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F0" w:rsidRDefault="002802F0" w:rsidP="002802F0">
      <w:pPr>
        <w:jc w:val="center"/>
      </w:pPr>
    </w:p>
    <w:p w:rsidR="002802F0" w:rsidRDefault="002802F0" w:rsidP="002802F0">
      <w:pPr>
        <w:jc w:val="center"/>
      </w:pPr>
    </w:p>
    <w:p w:rsidR="002802F0" w:rsidRDefault="002802F0" w:rsidP="002802F0">
      <w:pPr>
        <w:jc w:val="center"/>
      </w:pPr>
    </w:p>
    <w:p w:rsidR="002802F0" w:rsidRDefault="002802F0" w:rsidP="002802F0">
      <w:pPr>
        <w:jc w:val="center"/>
      </w:pPr>
    </w:p>
    <w:p w:rsidR="002802F0" w:rsidRDefault="002802F0" w:rsidP="002802F0">
      <w:pPr>
        <w:jc w:val="center"/>
      </w:pPr>
    </w:p>
    <w:p w:rsidR="002802F0" w:rsidRDefault="002802F0" w:rsidP="002802F0">
      <w:pPr>
        <w:jc w:val="center"/>
      </w:pPr>
    </w:p>
    <w:p w:rsidR="002802F0" w:rsidRDefault="002802F0" w:rsidP="002802F0">
      <w:pPr>
        <w:jc w:val="center"/>
      </w:pPr>
      <w:r>
        <w:rPr>
          <w:noProof/>
        </w:rPr>
        <w:drawing>
          <wp:inline distT="0" distB="0" distL="0" distR="0">
            <wp:extent cx="5268595" cy="1828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8595" cy="1828800"/>
                    </a:xfrm>
                    <a:prstGeom prst="rect">
                      <a:avLst/>
                    </a:prstGeom>
                    <a:noFill/>
                    <a:ln>
                      <a:noFill/>
                    </a:ln>
                  </pic:spPr>
                </pic:pic>
              </a:graphicData>
            </a:graphic>
          </wp:inline>
        </w:drawing>
      </w:r>
    </w:p>
    <w:p w:rsidR="002802F0" w:rsidRDefault="002802F0" w:rsidP="002802F0">
      <w:pPr>
        <w:jc w:val="center"/>
      </w:pPr>
    </w:p>
    <w:p w:rsidR="002802F0" w:rsidRDefault="002802F0" w:rsidP="002802F0">
      <w:pPr>
        <w:jc w:val="center"/>
      </w:pPr>
    </w:p>
    <w:p w:rsidR="002802F0" w:rsidRDefault="002802F0" w:rsidP="002802F0">
      <w:pPr>
        <w:jc w:val="center"/>
      </w:pPr>
    </w:p>
    <w:p w:rsidR="002802F0" w:rsidRDefault="00746989" w:rsidP="00746989">
      <w:pPr>
        <w:tabs>
          <w:tab w:val="left" w:pos="4710"/>
        </w:tabs>
      </w:pPr>
      <w:r>
        <w:tab/>
      </w:r>
    </w:p>
    <w:p w:rsidR="002802F0" w:rsidRDefault="002802F0" w:rsidP="002802F0">
      <w:pPr>
        <w:jc w:val="center"/>
      </w:pPr>
    </w:p>
    <w:p w:rsidR="002802F0" w:rsidRDefault="002802F0" w:rsidP="002802F0">
      <w:pPr>
        <w:jc w:val="center"/>
      </w:pPr>
    </w:p>
    <w:p w:rsidR="002802F0" w:rsidRDefault="002802F0" w:rsidP="002802F0">
      <w:pPr>
        <w:pBdr>
          <w:top w:val="single" w:sz="24" w:space="1" w:color="auto"/>
          <w:bottom w:val="single" w:sz="24" w:space="1" w:color="auto"/>
        </w:pBdr>
        <w:jc w:val="center"/>
      </w:pPr>
    </w:p>
    <w:p w:rsidR="002802F0" w:rsidRDefault="002802F0" w:rsidP="002802F0">
      <w:pPr>
        <w:pBdr>
          <w:top w:val="single" w:sz="24" w:space="1" w:color="auto"/>
          <w:bottom w:val="single" w:sz="24" w:space="1" w:color="auto"/>
        </w:pBdr>
        <w:jc w:val="center"/>
        <w:rPr>
          <w:rFonts w:ascii="Book Antiqua" w:eastAsia="Arial Unicode MS" w:hAnsi="Book Antiqua" w:cs="Arial Unicode MS"/>
          <w:b/>
          <w:sz w:val="44"/>
          <w:szCs w:val="44"/>
        </w:rPr>
      </w:pPr>
      <w:r>
        <w:rPr>
          <w:rFonts w:ascii="Book Antiqua" w:eastAsia="Arial Unicode MS" w:hAnsi="Book Antiqua" w:cs="Arial Unicode MS"/>
          <w:b/>
          <w:sz w:val="44"/>
          <w:szCs w:val="44"/>
        </w:rPr>
        <w:t xml:space="preserve">LASCO </w:t>
      </w:r>
      <w:r w:rsidRPr="00F945BA">
        <w:rPr>
          <w:rFonts w:ascii="Book Antiqua" w:eastAsia="Arial Unicode MS" w:hAnsi="Book Antiqua" w:cs="Arial Unicode MS"/>
          <w:b/>
          <w:sz w:val="44"/>
          <w:szCs w:val="44"/>
        </w:rPr>
        <w:t>DISTRIBUTORS LIMITED</w:t>
      </w:r>
    </w:p>
    <w:p w:rsidR="002802F0" w:rsidRDefault="002802F0" w:rsidP="002802F0">
      <w:pPr>
        <w:pBdr>
          <w:top w:val="single" w:sz="24" w:space="1" w:color="auto"/>
          <w:bottom w:val="single" w:sz="24" w:space="1" w:color="auto"/>
        </w:pBdr>
        <w:jc w:val="center"/>
        <w:rPr>
          <w:rFonts w:ascii="Book Antiqua" w:eastAsia="Arial Unicode MS" w:hAnsi="Book Antiqua" w:cs="Arial Unicode MS"/>
          <w:b/>
          <w:sz w:val="44"/>
          <w:szCs w:val="44"/>
        </w:rPr>
      </w:pPr>
    </w:p>
    <w:p w:rsidR="002802F0" w:rsidRDefault="002802F0" w:rsidP="002802F0">
      <w:pPr>
        <w:pBdr>
          <w:top w:val="single" w:sz="24" w:space="1" w:color="auto"/>
          <w:bottom w:val="single" w:sz="24" w:space="1" w:color="auto"/>
        </w:pBdr>
        <w:jc w:val="center"/>
        <w:rPr>
          <w:rFonts w:ascii="Book Antiqua" w:eastAsia="Arial Unicode MS" w:hAnsi="Book Antiqua" w:cs="Arial Unicode MS"/>
          <w:b/>
          <w:sz w:val="44"/>
          <w:szCs w:val="44"/>
        </w:rPr>
      </w:pPr>
      <w:r>
        <w:rPr>
          <w:rFonts w:ascii="Book Antiqua" w:eastAsia="Arial Unicode MS" w:hAnsi="Book Antiqua" w:cs="Arial Unicode MS"/>
          <w:b/>
          <w:sz w:val="44"/>
          <w:szCs w:val="44"/>
        </w:rPr>
        <w:t>CORPORATE GOVERNANCE POLICY</w:t>
      </w:r>
    </w:p>
    <w:p w:rsidR="002802F0" w:rsidRDefault="002802F0" w:rsidP="002802F0">
      <w:pPr>
        <w:jc w:val="center"/>
        <w:rPr>
          <w:rFonts w:ascii="Book Antiqua" w:eastAsia="Arial Unicode MS" w:hAnsi="Book Antiqua" w:cs="Arial Unicode MS"/>
          <w:sz w:val="44"/>
          <w:szCs w:val="44"/>
        </w:rPr>
      </w:pPr>
    </w:p>
    <w:p w:rsidR="002802F0" w:rsidRDefault="002802F0" w:rsidP="002802F0">
      <w:pPr>
        <w:jc w:val="center"/>
        <w:rPr>
          <w:rFonts w:ascii="Book Antiqua" w:eastAsia="Arial Unicode MS" w:hAnsi="Book Antiqua" w:cs="Arial Unicode MS"/>
          <w:sz w:val="44"/>
          <w:szCs w:val="44"/>
        </w:rPr>
      </w:pPr>
    </w:p>
    <w:p w:rsidR="002802F0" w:rsidRDefault="002802F0" w:rsidP="002802F0">
      <w:pPr>
        <w:jc w:val="center"/>
        <w:rPr>
          <w:rFonts w:ascii="Book Antiqua" w:eastAsia="Arial Unicode MS" w:hAnsi="Book Antiqua" w:cs="Arial Unicode MS"/>
          <w:sz w:val="44"/>
          <w:szCs w:val="44"/>
        </w:rPr>
      </w:pPr>
    </w:p>
    <w:p w:rsidR="002802F0" w:rsidRDefault="002802F0" w:rsidP="002802F0">
      <w:pPr>
        <w:rPr>
          <w:rFonts w:ascii="Book Antiqua" w:eastAsia="Arial Unicode MS" w:hAnsi="Book Antiqua" w:cs="Arial Unicode MS"/>
          <w:sz w:val="44"/>
          <w:szCs w:val="44"/>
        </w:rPr>
      </w:pPr>
    </w:p>
    <w:p w:rsidR="002802F0" w:rsidRDefault="002802F0" w:rsidP="002802F0">
      <w:pPr>
        <w:jc w:val="center"/>
        <w:rPr>
          <w:rFonts w:ascii="Book Antiqua" w:eastAsia="Arial Unicode MS" w:hAnsi="Book Antiqua" w:cs="Arial Unicode MS"/>
          <w:sz w:val="44"/>
          <w:szCs w:val="44"/>
        </w:rPr>
      </w:pPr>
    </w:p>
    <w:p w:rsidR="002802F0" w:rsidRDefault="002802F0" w:rsidP="002802F0">
      <w:pPr>
        <w:jc w:val="center"/>
        <w:rPr>
          <w:rFonts w:ascii="Book Antiqua" w:eastAsia="Arial Unicode MS" w:hAnsi="Book Antiqua" w:cs="Arial Unicode MS"/>
          <w:sz w:val="44"/>
          <w:szCs w:val="44"/>
        </w:rPr>
      </w:pPr>
    </w:p>
    <w:p w:rsidR="002802F0" w:rsidRDefault="002802F0" w:rsidP="002802F0">
      <w:pPr>
        <w:jc w:val="center"/>
        <w:rPr>
          <w:rFonts w:ascii="Book Antiqua" w:eastAsia="Arial Unicode MS" w:hAnsi="Book Antiqua" w:cs="Arial Unicode MS"/>
          <w:sz w:val="44"/>
          <w:szCs w:val="44"/>
        </w:rPr>
      </w:pPr>
    </w:p>
    <w:p w:rsidR="002802F0" w:rsidRDefault="002802F0" w:rsidP="002802F0">
      <w:pPr>
        <w:jc w:val="center"/>
        <w:rPr>
          <w:rFonts w:ascii="Book Antiqua" w:eastAsia="Arial Unicode MS" w:hAnsi="Book Antiqua" w:cs="Arial Unicode MS"/>
          <w:sz w:val="44"/>
          <w:szCs w:val="44"/>
        </w:rPr>
      </w:pPr>
    </w:p>
    <w:p w:rsidR="002802F0" w:rsidRDefault="002802F0" w:rsidP="002802F0">
      <w:pPr>
        <w:tabs>
          <w:tab w:val="left" w:pos="6140"/>
        </w:tabs>
        <w:rPr>
          <w:rFonts w:ascii="Book Antiqua" w:eastAsia="Arial Unicode MS" w:hAnsi="Book Antiqua" w:cs="Arial Unicode MS"/>
          <w:sz w:val="44"/>
          <w:szCs w:val="44"/>
        </w:rPr>
      </w:pPr>
    </w:p>
    <w:p w:rsidR="002802F0" w:rsidRDefault="002802F0" w:rsidP="002802F0">
      <w:pPr>
        <w:tabs>
          <w:tab w:val="left" w:pos="6140"/>
        </w:tabs>
        <w:rPr>
          <w:rFonts w:ascii="Book Antiqua" w:eastAsia="Arial Unicode MS" w:hAnsi="Book Antiqua" w:cs="Arial Unicode MS"/>
          <w:sz w:val="44"/>
          <w:szCs w:val="44"/>
        </w:rPr>
      </w:pPr>
    </w:p>
    <w:p w:rsidR="00C868B3" w:rsidRPr="00DF203F" w:rsidRDefault="002802F0" w:rsidP="002802F0">
      <w:pPr>
        <w:tabs>
          <w:tab w:val="left" w:pos="6140"/>
        </w:tabs>
        <w:rPr>
          <w:rFonts w:ascii="Book Antiqua" w:eastAsia="Arial Unicode MS" w:hAnsi="Book Antiqua" w:cs="Arial Unicode MS"/>
          <w:b/>
          <w:sz w:val="44"/>
          <w:szCs w:val="44"/>
          <w:u w:val="single"/>
        </w:rPr>
      </w:pPr>
      <w:r w:rsidRPr="00DF203F">
        <w:rPr>
          <w:rFonts w:ascii="Book Antiqua" w:eastAsia="Arial Unicode MS" w:hAnsi="Book Antiqua" w:cs="Arial Unicode MS"/>
          <w:b/>
          <w:sz w:val="44"/>
          <w:szCs w:val="44"/>
          <w:u w:val="single"/>
        </w:rPr>
        <w:t>TABLE OF CONTENTS</w:t>
      </w:r>
    </w:p>
    <w:p w:rsidR="00C868B3" w:rsidRDefault="00C868B3" w:rsidP="002802F0">
      <w:pPr>
        <w:tabs>
          <w:tab w:val="left" w:pos="6140"/>
        </w:tabs>
        <w:rPr>
          <w:rFonts w:ascii="Book Antiqua" w:eastAsia="Arial Unicode MS" w:hAnsi="Book Antiqua" w:cs="Arial Unicode MS"/>
          <w:sz w:val="44"/>
          <w:szCs w:val="44"/>
        </w:rPr>
      </w:pPr>
    </w:p>
    <w:p w:rsidR="00C868B3" w:rsidRDefault="00C868B3" w:rsidP="002802F0">
      <w:pPr>
        <w:tabs>
          <w:tab w:val="left" w:pos="6140"/>
        </w:tabs>
        <w:rPr>
          <w:rFonts w:ascii="Book Antiqua" w:eastAsia="Arial Unicode MS" w:hAnsi="Book Antiqua" w:cs="Arial Unicode MS"/>
          <w:sz w:val="44"/>
          <w:szCs w:val="44"/>
        </w:rPr>
      </w:pPr>
    </w:p>
    <w:p w:rsidR="002802F0" w:rsidRDefault="002802F0" w:rsidP="002802F0">
      <w:pPr>
        <w:tabs>
          <w:tab w:val="left" w:pos="6140"/>
        </w:tabs>
        <w:rPr>
          <w:rFonts w:ascii="Book Antiqua" w:eastAsia="Arial Unicode MS" w:hAnsi="Book Antiqua" w:cs="Arial Unicode MS"/>
          <w:sz w:val="44"/>
          <w:szCs w:val="44"/>
        </w:rPr>
      </w:pPr>
      <w:r>
        <w:rPr>
          <w:rFonts w:ascii="Book Antiqua" w:eastAsia="Arial Unicode MS" w:hAnsi="Book Antiqua" w:cs="Arial Unicode MS"/>
          <w:sz w:val="44"/>
          <w:szCs w:val="44"/>
        </w:rPr>
        <w:tab/>
      </w:r>
    </w:p>
    <w:p w:rsidR="00966985" w:rsidRPr="00E24A4C" w:rsidRDefault="002802F0" w:rsidP="00966985">
      <w:pPr>
        <w:pStyle w:val="TOC2"/>
        <w:rPr>
          <w:rFonts w:ascii="Book Antiqua" w:hAnsi="Book Antiqua"/>
          <w:b/>
          <w:noProof/>
          <w:sz w:val="24"/>
          <w:szCs w:val="24"/>
        </w:rPr>
      </w:pPr>
      <w:r w:rsidRPr="00E24A4C">
        <w:rPr>
          <w:rFonts w:ascii="Book Antiqua" w:eastAsiaTheme="majorEastAsia" w:hAnsi="Book Antiqua"/>
          <w:color w:val="000000" w:themeColor="text1"/>
          <w:sz w:val="24"/>
          <w:szCs w:val="24"/>
        </w:rPr>
        <w:fldChar w:fldCharType="begin"/>
      </w:r>
      <w:r w:rsidRPr="00E24A4C">
        <w:rPr>
          <w:rFonts w:ascii="Book Antiqua" w:eastAsiaTheme="majorEastAsia" w:hAnsi="Book Antiqua"/>
          <w:color w:val="000000" w:themeColor="text1"/>
          <w:sz w:val="24"/>
          <w:szCs w:val="24"/>
        </w:rPr>
        <w:instrText xml:space="preserve"> TOC \o "1-3" </w:instrText>
      </w:r>
      <w:r w:rsidRPr="00E24A4C">
        <w:rPr>
          <w:rFonts w:ascii="Book Antiqua" w:eastAsiaTheme="majorEastAsia" w:hAnsi="Book Antiqua"/>
          <w:color w:val="000000" w:themeColor="text1"/>
          <w:sz w:val="24"/>
          <w:szCs w:val="24"/>
        </w:rPr>
        <w:fldChar w:fldCharType="separate"/>
      </w:r>
      <w:r w:rsidR="00966985" w:rsidRPr="00E24A4C">
        <w:rPr>
          <w:rFonts w:ascii="Book Antiqua" w:hAnsi="Book Antiqua"/>
          <w:b/>
          <w:iCs/>
          <w:noProof/>
          <w:sz w:val="24"/>
          <w:szCs w:val="24"/>
        </w:rPr>
        <w:t>INTRODUCTION………………………………………………</w:t>
      </w:r>
      <w:r w:rsidR="00E24A4C">
        <w:rPr>
          <w:rFonts w:ascii="Book Antiqua" w:hAnsi="Book Antiqua"/>
          <w:b/>
          <w:iCs/>
          <w:noProof/>
          <w:sz w:val="24"/>
          <w:szCs w:val="24"/>
        </w:rPr>
        <w:t>…………...</w:t>
      </w:r>
      <w:r w:rsidR="00966985" w:rsidRPr="00E24A4C">
        <w:rPr>
          <w:rFonts w:ascii="Book Antiqua" w:hAnsi="Book Antiqua"/>
          <w:b/>
          <w:noProof/>
          <w:sz w:val="24"/>
          <w:szCs w:val="24"/>
        </w:rPr>
        <w:fldChar w:fldCharType="begin"/>
      </w:r>
      <w:r w:rsidR="00966985" w:rsidRPr="00E24A4C">
        <w:rPr>
          <w:rFonts w:ascii="Book Antiqua" w:hAnsi="Book Antiqua"/>
          <w:b/>
          <w:noProof/>
          <w:sz w:val="24"/>
          <w:szCs w:val="24"/>
        </w:rPr>
        <w:instrText xml:space="preserve"> PAGEREF _Toc482865630 \h </w:instrText>
      </w:r>
      <w:r w:rsidR="00966985" w:rsidRPr="00E24A4C">
        <w:rPr>
          <w:rFonts w:ascii="Book Antiqua" w:hAnsi="Book Antiqua"/>
          <w:b/>
          <w:noProof/>
          <w:sz w:val="24"/>
          <w:szCs w:val="24"/>
        </w:rPr>
      </w:r>
      <w:r w:rsidR="00966985" w:rsidRPr="00E24A4C">
        <w:rPr>
          <w:rFonts w:ascii="Book Antiqua" w:hAnsi="Book Antiqua"/>
          <w:b/>
          <w:noProof/>
          <w:sz w:val="24"/>
          <w:szCs w:val="24"/>
        </w:rPr>
        <w:fldChar w:fldCharType="separate"/>
      </w:r>
      <w:r w:rsidR="003A774A">
        <w:rPr>
          <w:rFonts w:ascii="Book Antiqua" w:hAnsi="Book Antiqua"/>
          <w:b/>
          <w:noProof/>
          <w:sz w:val="24"/>
          <w:szCs w:val="24"/>
        </w:rPr>
        <w:t>3</w:t>
      </w:r>
      <w:r w:rsidR="00966985" w:rsidRPr="00E24A4C">
        <w:rPr>
          <w:rFonts w:ascii="Book Antiqua" w:hAnsi="Book Antiqua"/>
          <w:b/>
          <w:noProof/>
          <w:sz w:val="24"/>
          <w:szCs w:val="24"/>
        </w:rPr>
        <w:fldChar w:fldCharType="end"/>
      </w:r>
    </w:p>
    <w:p w:rsidR="00966985" w:rsidRPr="00E24A4C" w:rsidRDefault="00966985" w:rsidP="00966985"/>
    <w:p w:rsidR="00966985" w:rsidRPr="00E24A4C" w:rsidRDefault="00966985" w:rsidP="00966985">
      <w:pPr>
        <w:pStyle w:val="TOC2"/>
        <w:rPr>
          <w:rFonts w:ascii="Book Antiqua" w:hAnsi="Book Antiqua"/>
          <w:b/>
          <w:noProof/>
          <w:sz w:val="24"/>
          <w:szCs w:val="24"/>
        </w:rPr>
      </w:pPr>
      <w:r w:rsidRPr="00E24A4C">
        <w:rPr>
          <w:rFonts w:ascii="Book Antiqua" w:hAnsi="Book Antiqua"/>
          <w:b/>
          <w:noProof/>
          <w:sz w:val="24"/>
          <w:szCs w:val="24"/>
        </w:rPr>
        <w:t>THE BOARD OF DIRECTORS</w:t>
      </w:r>
      <w:r w:rsidRPr="00E24A4C">
        <w:rPr>
          <w:rFonts w:ascii="Book Antiqua" w:hAnsi="Book Antiqua"/>
          <w:b/>
          <w:noProof/>
          <w:sz w:val="24"/>
          <w:szCs w:val="24"/>
        </w:rPr>
        <w:tab/>
        <w:t>4</w:t>
      </w:r>
    </w:p>
    <w:p w:rsidR="00966985" w:rsidRPr="00E24A4C" w:rsidRDefault="00966985" w:rsidP="00966985"/>
    <w:p w:rsidR="00966985" w:rsidRPr="00E24A4C" w:rsidRDefault="00966985" w:rsidP="00966985">
      <w:pPr>
        <w:pStyle w:val="TOC2"/>
        <w:rPr>
          <w:rFonts w:ascii="Book Antiqua" w:hAnsi="Book Antiqua"/>
          <w:b/>
          <w:caps/>
          <w:noProof/>
          <w:sz w:val="24"/>
          <w:szCs w:val="24"/>
        </w:rPr>
      </w:pPr>
      <w:r w:rsidRPr="00E24A4C">
        <w:rPr>
          <w:rFonts w:ascii="Book Antiqua" w:hAnsi="Book Antiqua"/>
          <w:b/>
          <w:caps/>
          <w:noProof/>
          <w:sz w:val="24"/>
          <w:szCs w:val="24"/>
        </w:rPr>
        <w:t>Composition and Selection of Directors</w:t>
      </w:r>
      <w:r w:rsidRPr="00E24A4C">
        <w:rPr>
          <w:rFonts w:ascii="Book Antiqua" w:hAnsi="Book Antiqua"/>
          <w:b/>
          <w:caps/>
          <w:noProof/>
          <w:sz w:val="24"/>
          <w:szCs w:val="24"/>
        </w:rPr>
        <w:tab/>
      </w:r>
      <w:r w:rsidRPr="00E24A4C">
        <w:rPr>
          <w:rFonts w:ascii="Book Antiqua" w:hAnsi="Book Antiqua"/>
          <w:b/>
          <w:caps/>
          <w:noProof/>
          <w:sz w:val="24"/>
          <w:szCs w:val="24"/>
        </w:rPr>
        <w:fldChar w:fldCharType="begin"/>
      </w:r>
      <w:r w:rsidRPr="00E24A4C">
        <w:rPr>
          <w:rFonts w:ascii="Book Antiqua" w:hAnsi="Book Antiqua"/>
          <w:b/>
          <w:caps/>
          <w:noProof/>
          <w:sz w:val="24"/>
          <w:szCs w:val="24"/>
        </w:rPr>
        <w:instrText xml:space="preserve"> PAGEREF _Toc482865633 \h </w:instrText>
      </w:r>
      <w:r w:rsidRPr="00E24A4C">
        <w:rPr>
          <w:rFonts w:ascii="Book Antiqua" w:hAnsi="Book Antiqua"/>
          <w:b/>
          <w:caps/>
          <w:noProof/>
          <w:sz w:val="24"/>
          <w:szCs w:val="24"/>
        </w:rPr>
      </w:r>
      <w:r w:rsidRPr="00E24A4C">
        <w:rPr>
          <w:rFonts w:ascii="Book Antiqua" w:hAnsi="Book Antiqua"/>
          <w:b/>
          <w:caps/>
          <w:noProof/>
          <w:sz w:val="24"/>
          <w:szCs w:val="24"/>
        </w:rPr>
        <w:fldChar w:fldCharType="separate"/>
      </w:r>
      <w:r w:rsidR="003A774A">
        <w:rPr>
          <w:rFonts w:ascii="Book Antiqua" w:hAnsi="Book Antiqua"/>
          <w:b/>
          <w:caps/>
          <w:noProof/>
          <w:sz w:val="24"/>
          <w:szCs w:val="24"/>
        </w:rPr>
        <w:t>7</w:t>
      </w:r>
      <w:r w:rsidRPr="00E24A4C">
        <w:rPr>
          <w:rFonts w:ascii="Book Antiqua" w:hAnsi="Book Antiqua"/>
          <w:b/>
          <w:caps/>
          <w:noProof/>
          <w:sz w:val="24"/>
          <w:szCs w:val="24"/>
        </w:rPr>
        <w:fldChar w:fldCharType="end"/>
      </w:r>
    </w:p>
    <w:p w:rsidR="00966985" w:rsidRPr="00E24A4C" w:rsidRDefault="00966985" w:rsidP="00966985"/>
    <w:p w:rsidR="00966985" w:rsidRPr="00E24A4C" w:rsidRDefault="00966985" w:rsidP="00966985">
      <w:pPr>
        <w:pStyle w:val="TOC2"/>
        <w:rPr>
          <w:rFonts w:ascii="Book Antiqua" w:hAnsi="Book Antiqua"/>
          <w:b/>
          <w:caps/>
          <w:noProof/>
          <w:sz w:val="24"/>
          <w:szCs w:val="24"/>
        </w:rPr>
      </w:pPr>
      <w:r w:rsidRPr="00E24A4C">
        <w:rPr>
          <w:rFonts w:ascii="Book Antiqua" w:hAnsi="Book Antiqua"/>
          <w:b/>
          <w:caps/>
          <w:noProof/>
          <w:sz w:val="24"/>
          <w:szCs w:val="24"/>
        </w:rPr>
        <w:t>Board Meetings</w:t>
      </w:r>
      <w:r w:rsidRPr="00E24A4C">
        <w:rPr>
          <w:rFonts w:ascii="Book Antiqua" w:hAnsi="Book Antiqua"/>
          <w:b/>
          <w:caps/>
          <w:noProof/>
          <w:sz w:val="24"/>
          <w:szCs w:val="24"/>
        </w:rPr>
        <w:tab/>
        <w:t>8</w:t>
      </w:r>
    </w:p>
    <w:p w:rsidR="00966985" w:rsidRPr="00E24A4C" w:rsidRDefault="00966985" w:rsidP="00966985"/>
    <w:p w:rsidR="00966985" w:rsidRPr="00E24A4C" w:rsidRDefault="00966985" w:rsidP="00966985">
      <w:pPr>
        <w:pStyle w:val="TOC2"/>
        <w:rPr>
          <w:rFonts w:ascii="Book Antiqua" w:hAnsi="Book Antiqua"/>
          <w:b/>
          <w:caps/>
          <w:noProof/>
          <w:sz w:val="24"/>
          <w:szCs w:val="24"/>
        </w:rPr>
      </w:pPr>
      <w:r w:rsidRPr="00E24A4C">
        <w:rPr>
          <w:rFonts w:ascii="Book Antiqua" w:hAnsi="Book Antiqua"/>
          <w:b/>
          <w:iCs/>
          <w:caps/>
          <w:noProof/>
          <w:sz w:val="24"/>
          <w:szCs w:val="24"/>
        </w:rPr>
        <w:t>Performance Evaluation</w:t>
      </w:r>
      <w:r w:rsidRPr="00E24A4C">
        <w:rPr>
          <w:rFonts w:ascii="Book Antiqua" w:hAnsi="Book Antiqua"/>
          <w:b/>
          <w:caps/>
          <w:noProof/>
          <w:sz w:val="24"/>
          <w:szCs w:val="24"/>
        </w:rPr>
        <w:tab/>
      </w:r>
      <w:r w:rsidRPr="00E24A4C">
        <w:rPr>
          <w:rFonts w:ascii="Book Antiqua" w:hAnsi="Book Antiqua"/>
          <w:b/>
          <w:caps/>
          <w:noProof/>
          <w:sz w:val="24"/>
          <w:szCs w:val="24"/>
        </w:rPr>
        <w:fldChar w:fldCharType="begin"/>
      </w:r>
      <w:r w:rsidRPr="00E24A4C">
        <w:rPr>
          <w:rFonts w:ascii="Book Antiqua" w:hAnsi="Book Antiqua"/>
          <w:b/>
          <w:caps/>
          <w:noProof/>
          <w:sz w:val="24"/>
          <w:szCs w:val="24"/>
        </w:rPr>
        <w:instrText xml:space="preserve"> PAGEREF _Toc482865635 \h </w:instrText>
      </w:r>
      <w:r w:rsidRPr="00E24A4C">
        <w:rPr>
          <w:rFonts w:ascii="Book Antiqua" w:hAnsi="Book Antiqua"/>
          <w:b/>
          <w:caps/>
          <w:noProof/>
          <w:sz w:val="24"/>
          <w:szCs w:val="24"/>
        </w:rPr>
      </w:r>
      <w:r w:rsidRPr="00E24A4C">
        <w:rPr>
          <w:rFonts w:ascii="Book Antiqua" w:hAnsi="Book Antiqua"/>
          <w:b/>
          <w:caps/>
          <w:noProof/>
          <w:sz w:val="24"/>
          <w:szCs w:val="24"/>
        </w:rPr>
        <w:fldChar w:fldCharType="separate"/>
      </w:r>
      <w:r w:rsidR="003A774A">
        <w:rPr>
          <w:rFonts w:ascii="Book Antiqua" w:hAnsi="Book Antiqua"/>
          <w:b/>
          <w:caps/>
          <w:noProof/>
          <w:sz w:val="24"/>
          <w:szCs w:val="24"/>
        </w:rPr>
        <w:t>9</w:t>
      </w:r>
      <w:r w:rsidRPr="00E24A4C">
        <w:rPr>
          <w:rFonts w:ascii="Book Antiqua" w:hAnsi="Book Antiqua"/>
          <w:b/>
          <w:caps/>
          <w:noProof/>
          <w:sz w:val="24"/>
          <w:szCs w:val="24"/>
        </w:rPr>
        <w:fldChar w:fldCharType="end"/>
      </w:r>
    </w:p>
    <w:p w:rsidR="00966985" w:rsidRPr="00E24A4C" w:rsidRDefault="00966985" w:rsidP="00966985"/>
    <w:p w:rsidR="00966985" w:rsidRPr="00E24A4C" w:rsidRDefault="00966985" w:rsidP="00966985">
      <w:pPr>
        <w:pStyle w:val="TOC2"/>
        <w:rPr>
          <w:rFonts w:ascii="Book Antiqua" w:hAnsi="Book Antiqua"/>
          <w:b/>
          <w:caps/>
          <w:noProof/>
          <w:sz w:val="24"/>
          <w:szCs w:val="24"/>
        </w:rPr>
      </w:pPr>
      <w:r w:rsidRPr="00E24A4C">
        <w:rPr>
          <w:rFonts w:ascii="Book Antiqua" w:hAnsi="Book Antiqua"/>
          <w:b/>
          <w:caps/>
          <w:noProof/>
          <w:sz w:val="24"/>
          <w:szCs w:val="24"/>
        </w:rPr>
        <w:t>DISCLOSURES AND DEALINGS IN SHARES</w:t>
      </w:r>
      <w:r w:rsidRPr="00E24A4C">
        <w:rPr>
          <w:rFonts w:ascii="Book Antiqua" w:hAnsi="Book Antiqua"/>
          <w:b/>
          <w:caps/>
          <w:noProof/>
          <w:sz w:val="24"/>
          <w:szCs w:val="24"/>
        </w:rPr>
        <w:tab/>
      </w:r>
      <w:r w:rsidRPr="00E24A4C">
        <w:rPr>
          <w:rFonts w:ascii="Book Antiqua" w:hAnsi="Book Antiqua"/>
          <w:b/>
          <w:caps/>
          <w:noProof/>
          <w:sz w:val="24"/>
          <w:szCs w:val="24"/>
        </w:rPr>
        <w:fldChar w:fldCharType="begin"/>
      </w:r>
      <w:r w:rsidRPr="00E24A4C">
        <w:rPr>
          <w:rFonts w:ascii="Book Antiqua" w:hAnsi="Book Antiqua"/>
          <w:b/>
          <w:caps/>
          <w:noProof/>
          <w:sz w:val="24"/>
          <w:szCs w:val="24"/>
        </w:rPr>
        <w:instrText xml:space="preserve"> PAGEREF _Toc482865636 \h </w:instrText>
      </w:r>
      <w:r w:rsidRPr="00E24A4C">
        <w:rPr>
          <w:rFonts w:ascii="Book Antiqua" w:hAnsi="Book Antiqua"/>
          <w:b/>
          <w:caps/>
          <w:noProof/>
          <w:sz w:val="24"/>
          <w:szCs w:val="24"/>
        </w:rPr>
      </w:r>
      <w:r w:rsidRPr="00E24A4C">
        <w:rPr>
          <w:rFonts w:ascii="Book Antiqua" w:hAnsi="Book Antiqua"/>
          <w:b/>
          <w:caps/>
          <w:noProof/>
          <w:sz w:val="24"/>
          <w:szCs w:val="24"/>
        </w:rPr>
        <w:fldChar w:fldCharType="separate"/>
      </w:r>
      <w:r w:rsidR="003A774A">
        <w:rPr>
          <w:rFonts w:ascii="Book Antiqua" w:hAnsi="Book Antiqua"/>
          <w:b/>
          <w:caps/>
          <w:noProof/>
          <w:sz w:val="24"/>
          <w:szCs w:val="24"/>
        </w:rPr>
        <w:t>9</w:t>
      </w:r>
      <w:r w:rsidRPr="00E24A4C">
        <w:rPr>
          <w:rFonts w:ascii="Book Antiqua" w:hAnsi="Book Antiqua"/>
          <w:b/>
          <w:caps/>
          <w:noProof/>
          <w:sz w:val="24"/>
          <w:szCs w:val="24"/>
        </w:rPr>
        <w:fldChar w:fldCharType="end"/>
      </w:r>
    </w:p>
    <w:p w:rsidR="00966985" w:rsidRPr="00E24A4C" w:rsidRDefault="00966985" w:rsidP="00966985"/>
    <w:p w:rsidR="00966985" w:rsidRPr="00E24A4C" w:rsidRDefault="00966985" w:rsidP="00966985">
      <w:pPr>
        <w:pStyle w:val="TOC2"/>
        <w:rPr>
          <w:rFonts w:ascii="Book Antiqua" w:hAnsi="Book Antiqua"/>
          <w:noProof/>
          <w:sz w:val="24"/>
          <w:szCs w:val="24"/>
        </w:rPr>
      </w:pPr>
      <w:r w:rsidRPr="00E24A4C">
        <w:rPr>
          <w:rFonts w:ascii="Book Antiqua" w:hAnsi="Book Antiqua"/>
          <w:b/>
          <w:iCs/>
          <w:caps/>
          <w:noProof/>
          <w:sz w:val="24"/>
          <w:szCs w:val="24"/>
        </w:rPr>
        <w:t>BOARD COMMITTEE</w:t>
      </w:r>
      <w:r w:rsidRPr="00E24A4C">
        <w:rPr>
          <w:rFonts w:ascii="Book Antiqua" w:hAnsi="Book Antiqua"/>
          <w:i/>
          <w:iCs/>
          <w:noProof/>
          <w:sz w:val="24"/>
          <w:szCs w:val="24"/>
        </w:rPr>
        <w:t>S</w:t>
      </w:r>
      <w:r w:rsidRPr="00E24A4C">
        <w:rPr>
          <w:rFonts w:ascii="Book Antiqua" w:hAnsi="Book Antiqua"/>
          <w:noProof/>
          <w:sz w:val="24"/>
          <w:szCs w:val="24"/>
        </w:rPr>
        <w:tab/>
      </w:r>
      <w:r w:rsidRPr="00746989">
        <w:rPr>
          <w:rFonts w:ascii="Book Antiqua" w:hAnsi="Book Antiqua"/>
          <w:b/>
          <w:noProof/>
          <w:sz w:val="24"/>
          <w:szCs w:val="24"/>
        </w:rPr>
        <w:fldChar w:fldCharType="begin"/>
      </w:r>
      <w:r w:rsidRPr="00746989">
        <w:rPr>
          <w:rFonts w:ascii="Book Antiqua" w:hAnsi="Book Antiqua"/>
          <w:b/>
          <w:noProof/>
          <w:sz w:val="24"/>
          <w:szCs w:val="24"/>
        </w:rPr>
        <w:instrText xml:space="preserve"> PAGEREF _Toc482865637 \h </w:instrText>
      </w:r>
      <w:r w:rsidRPr="00746989">
        <w:rPr>
          <w:rFonts w:ascii="Book Antiqua" w:hAnsi="Book Antiqua"/>
          <w:b/>
          <w:noProof/>
          <w:sz w:val="24"/>
          <w:szCs w:val="24"/>
        </w:rPr>
      </w:r>
      <w:r w:rsidRPr="00746989">
        <w:rPr>
          <w:rFonts w:ascii="Book Antiqua" w:hAnsi="Book Antiqua"/>
          <w:b/>
          <w:noProof/>
          <w:sz w:val="24"/>
          <w:szCs w:val="24"/>
        </w:rPr>
        <w:fldChar w:fldCharType="separate"/>
      </w:r>
      <w:r w:rsidR="003A774A">
        <w:rPr>
          <w:rFonts w:ascii="Book Antiqua" w:hAnsi="Book Antiqua"/>
          <w:b/>
          <w:noProof/>
          <w:sz w:val="24"/>
          <w:szCs w:val="24"/>
        </w:rPr>
        <w:t>10</w:t>
      </w:r>
      <w:r w:rsidRPr="00746989">
        <w:rPr>
          <w:rFonts w:ascii="Book Antiqua" w:hAnsi="Book Antiqua"/>
          <w:b/>
          <w:noProof/>
          <w:sz w:val="24"/>
          <w:szCs w:val="24"/>
        </w:rPr>
        <w:fldChar w:fldCharType="end"/>
      </w:r>
    </w:p>
    <w:p w:rsidR="00966985" w:rsidRPr="00E24A4C" w:rsidRDefault="00966985" w:rsidP="00966985">
      <w:pPr>
        <w:pStyle w:val="TOC2"/>
        <w:numPr>
          <w:ilvl w:val="0"/>
          <w:numId w:val="0"/>
        </w:numPr>
        <w:ind w:left="720"/>
        <w:rPr>
          <w:rFonts w:ascii="Book Antiqua" w:hAnsi="Book Antiqua"/>
          <w:noProof/>
          <w:sz w:val="24"/>
          <w:szCs w:val="24"/>
        </w:rPr>
      </w:pPr>
      <w:r w:rsidRPr="00E24A4C">
        <w:rPr>
          <w:rFonts w:ascii="Book Antiqua" w:hAnsi="Book Antiqua"/>
          <w:noProof/>
          <w:sz w:val="24"/>
          <w:szCs w:val="24"/>
        </w:rPr>
        <w:t xml:space="preserve">7.2 </w:t>
      </w:r>
      <w:r w:rsidR="00746989">
        <w:rPr>
          <w:rFonts w:ascii="Book Antiqua" w:hAnsi="Book Antiqua"/>
          <w:i/>
          <w:noProof/>
          <w:sz w:val="24"/>
          <w:szCs w:val="24"/>
        </w:rPr>
        <w:t>Audit &amp; Compliance Committee…………………………………………</w:t>
      </w:r>
      <w:r w:rsidR="00746989" w:rsidRPr="00746989">
        <w:rPr>
          <w:rFonts w:ascii="Book Antiqua" w:hAnsi="Book Antiqua"/>
          <w:b/>
          <w:noProof/>
          <w:sz w:val="24"/>
          <w:szCs w:val="24"/>
        </w:rPr>
        <w:t>10</w:t>
      </w:r>
    </w:p>
    <w:p w:rsidR="00966985" w:rsidRPr="00E24A4C" w:rsidRDefault="00966985" w:rsidP="00966985">
      <w:pPr>
        <w:pStyle w:val="TOC2"/>
        <w:numPr>
          <w:ilvl w:val="0"/>
          <w:numId w:val="0"/>
        </w:numPr>
        <w:ind w:left="720"/>
        <w:rPr>
          <w:rFonts w:ascii="Book Antiqua" w:hAnsi="Book Antiqua"/>
          <w:i/>
          <w:noProof/>
          <w:sz w:val="24"/>
          <w:szCs w:val="24"/>
        </w:rPr>
      </w:pPr>
      <w:r w:rsidRPr="00E24A4C">
        <w:rPr>
          <w:rFonts w:ascii="Book Antiqua" w:hAnsi="Book Antiqua"/>
          <w:i/>
          <w:noProof/>
          <w:sz w:val="24"/>
          <w:szCs w:val="24"/>
        </w:rPr>
        <w:t>7.4 Nomination Committee</w:t>
      </w:r>
      <w:r w:rsidRPr="00E24A4C">
        <w:rPr>
          <w:rFonts w:ascii="Book Antiqua" w:hAnsi="Book Antiqua"/>
          <w:noProof/>
          <w:sz w:val="24"/>
          <w:szCs w:val="24"/>
        </w:rPr>
        <w:tab/>
      </w:r>
      <w:r w:rsidRPr="00746989">
        <w:rPr>
          <w:rFonts w:ascii="Book Antiqua" w:hAnsi="Book Antiqua"/>
          <w:b/>
          <w:noProof/>
          <w:sz w:val="24"/>
          <w:szCs w:val="24"/>
        </w:rPr>
        <w:fldChar w:fldCharType="begin"/>
      </w:r>
      <w:r w:rsidRPr="00746989">
        <w:rPr>
          <w:rFonts w:ascii="Book Antiqua" w:hAnsi="Book Antiqua"/>
          <w:b/>
          <w:noProof/>
          <w:sz w:val="24"/>
          <w:szCs w:val="24"/>
        </w:rPr>
        <w:instrText xml:space="preserve"> PAGEREF _Toc482865640 \h </w:instrText>
      </w:r>
      <w:r w:rsidRPr="00746989">
        <w:rPr>
          <w:rFonts w:ascii="Book Antiqua" w:hAnsi="Book Antiqua"/>
          <w:b/>
          <w:noProof/>
          <w:sz w:val="24"/>
          <w:szCs w:val="24"/>
        </w:rPr>
      </w:r>
      <w:r w:rsidRPr="00746989">
        <w:rPr>
          <w:rFonts w:ascii="Book Antiqua" w:hAnsi="Book Antiqua"/>
          <w:b/>
          <w:noProof/>
          <w:sz w:val="24"/>
          <w:szCs w:val="24"/>
        </w:rPr>
        <w:fldChar w:fldCharType="separate"/>
      </w:r>
      <w:r w:rsidR="003A774A">
        <w:rPr>
          <w:rFonts w:ascii="Book Antiqua" w:hAnsi="Book Antiqua"/>
          <w:b/>
          <w:noProof/>
          <w:sz w:val="24"/>
          <w:szCs w:val="24"/>
        </w:rPr>
        <w:t>11</w:t>
      </w:r>
      <w:r w:rsidRPr="00746989">
        <w:rPr>
          <w:rFonts w:ascii="Book Antiqua" w:hAnsi="Book Antiqua"/>
          <w:b/>
          <w:noProof/>
          <w:sz w:val="24"/>
          <w:szCs w:val="24"/>
        </w:rPr>
        <w:fldChar w:fldCharType="end"/>
      </w:r>
    </w:p>
    <w:p w:rsidR="00966985" w:rsidRPr="00E24A4C" w:rsidRDefault="00966985" w:rsidP="00966985">
      <w:pPr>
        <w:pStyle w:val="TOC2"/>
        <w:numPr>
          <w:ilvl w:val="0"/>
          <w:numId w:val="0"/>
        </w:numPr>
        <w:ind w:left="720"/>
        <w:rPr>
          <w:rFonts w:ascii="Book Antiqua" w:hAnsi="Book Antiqua"/>
          <w:noProof/>
          <w:sz w:val="24"/>
          <w:szCs w:val="24"/>
        </w:rPr>
      </w:pPr>
      <w:r w:rsidRPr="00E24A4C">
        <w:rPr>
          <w:rFonts w:ascii="Book Antiqua" w:hAnsi="Book Antiqua"/>
          <w:i/>
          <w:noProof/>
          <w:sz w:val="24"/>
          <w:szCs w:val="24"/>
        </w:rPr>
        <w:t>7.5 Compensation Committee</w:t>
      </w:r>
      <w:r w:rsidRPr="00E24A4C">
        <w:rPr>
          <w:rFonts w:ascii="Book Antiqua" w:hAnsi="Book Antiqua"/>
          <w:noProof/>
          <w:sz w:val="24"/>
          <w:szCs w:val="24"/>
        </w:rPr>
        <w:tab/>
      </w:r>
      <w:r w:rsidRPr="00746989">
        <w:rPr>
          <w:rFonts w:ascii="Book Antiqua" w:hAnsi="Book Antiqua"/>
          <w:b/>
          <w:noProof/>
          <w:sz w:val="24"/>
          <w:szCs w:val="24"/>
        </w:rPr>
        <w:fldChar w:fldCharType="begin"/>
      </w:r>
      <w:r w:rsidRPr="00746989">
        <w:rPr>
          <w:rFonts w:ascii="Book Antiqua" w:hAnsi="Book Antiqua"/>
          <w:b/>
          <w:noProof/>
          <w:sz w:val="24"/>
          <w:szCs w:val="24"/>
        </w:rPr>
        <w:instrText xml:space="preserve"> PAGEREF _Toc482865641 \h </w:instrText>
      </w:r>
      <w:r w:rsidRPr="00746989">
        <w:rPr>
          <w:rFonts w:ascii="Book Antiqua" w:hAnsi="Book Antiqua"/>
          <w:b/>
          <w:noProof/>
          <w:sz w:val="24"/>
          <w:szCs w:val="24"/>
        </w:rPr>
      </w:r>
      <w:r w:rsidRPr="00746989">
        <w:rPr>
          <w:rFonts w:ascii="Book Antiqua" w:hAnsi="Book Antiqua"/>
          <w:b/>
          <w:noProof/>
          <w:sz w:val="24"/>
          <w:szCs w:val="24"/>
        </w:rPr>
        <w:fldChar w:fldCharType="separate"/>
      </w:r>
      <w:r w:rsidR="003A774A">
        <w:rPr>
          <w:rFonts w:ascii="Book Antiqua" w:hAnsi="Book Antiqua"/>
          <w:b/>
          <w:noProof/>
          <w:sz w:val="24"/>
          <w:szCs w:val="24"/>
        </w:rPr>
        <w:t>13</w:t>
      </w:r>
      <w:r w:rsidRPr="00746989">
        <w:rPr>
          <w:rFonts w:ascii="Book Antiqua" w:hAnsi="Book Antiqua"/>
          <w:b/>
          <w:noProof/>
          <w:sz w:val="24"/>
          <w:szCs w:val="24"/>
        </w:rPr>
        <w:fldChar w:fldCharType="end"/>
      </w:r>
    </w:p>
    <w:p w:rsidR="00966985" w:rsidRPr="00E24A4C" w:rsidRDefault="00966985" w:rsidP="00966985"/>
    <w:p w:rsidR="00966985" w:rsidRPr="00E24A4C" w:rsidRDefault="00966985" w:rsidP="00966985">
      <w:pPr>
        <w:pStyle w:val="TOC2"/>
        <w:rPr>
          <w:rFonts w:ascii="Book Antiqua" w:hAnsi="Book Antiqua"/>
          <w:b/>
          <w:noProof/>
          <w:sz w:val="24"/>
          <w:szCs w:val="24"/>
        </w:rPr>
      </w:pPr>
      <w:r w:rsidRPr="00E24A4C">
        <w:rPr>
          <w:rFonts w:ascii="Book Antiqua" w:hAnsi="Book Antiqua"/>
          <w:sz w:val="24"/>
          <w:szCs w:val="24"/>
        </w:rPr>
        <w:tab/>
      </w:r>
      <w:r w:rsidRPr="00E24A4C">
        <w:rPr>
          <w:rFonts w:ascii="Book Antiqua" w:hAnsi="Book Antiqua"/>
          <w:b/>
          <w:iCs/>
          <w:noProof/>
          <w:sz w:val="24"/>
          <w:szCs w:val="24"/>
        </w:rPr>
        <w:t>RELATIONSHIP WITH SHAREHOLDERS</w:t>
      </w:r>
      <w:r w:rsidRPr="00E24A4C">
        <w:rPr>
          <w:rFonts w:ascii="Book Antiqua" w:hAnsi="Book Antiqua"/>
          <w:b/>
          <w:noProof/>
          <w:sz w:val="24"/>
          <w:szCs w:val="24"/>
        </w:rPr>
        <w:tab/>
      </w:r>
      <w:r w:rsidRPr="00E24A4C">
        <w:rPr>
          <w:rFonts w:ascii="Book Antiqua" w:hAnsi="Book Antiqua"/>
          <w:b/>
          <w:noProof/>
          <w:sz w:val="24"/>
          <w:szCs w:val="24"/>
        </w:rPr>
        <w:fldChar w:fldCharType="begin"/>
      </w:r>
      <w:r w:rsidRPr="00E24A4C">
        <w:rPr>
          <w:rFonts w:ascii="Book Antiqua" w:hAnsi="Book Antiqua"/>
          <w:b/>
          <w:noProof/>
          <w:sz w:val="24"/>
          <w:szCs w:val="24"/>
        </w:rPr>
        <w:instrText xml:space="preserve"> PAGEREF _Toc482865642 \h </w:instrText>
      </w:r>
      <w:r w:rsidRPr="00E24A4C">
        <w:rPr>
          <w:rFonts w:ascii="Book Antiqua" w:hAnsi="Book Antiqua"/>
          <w:b/>
          <w:noProof/>
          <w:sz w:val="24"/>
          <w:szCs w:val="24"/>
        </w:rPr>
      </w:r>
      <w:r w:rsidRPr="00E24A4C">
        <w:rPr>
          <w:rFonts w:ascii="Book Antiqua" w:hAnsi="Book Antiqua"/>
          <w:b/>
          <w:noProof/>
          <w:sz w:val="24"/>
          <w:szCs w:val="24"/>
        </w:rPr>
        <w:fldChar w:fldCharType="separate"/>
      </w:r>
      <w:r w:rsidR="003A774A">
        <w:rPr>
          <w:rFonts w:ascii="Book Antiqua" w:hAnsi="Book Antiqua"/>
          <w:b/>
          <w:noProof/>
          <w:sz w:val="24"/>
          <w:szCs w:val="24"/>
        </w:rPr>
        <w:t>14</w:t>
      </w:r>
      <w:r w:rsidRPr="00E24A4C">
        <w:rPr>
          <w:rFonts w:ascii="Book Antiqua" w:hAnsi="Book Antiqua"/>
          <w:b/>
          <w:noProof/>
          <w:sz w:val="24"/>
          <w:szCs w:val="24"/>
        </w:rPr>
        <w:fldChar w:fldCharType="end"/>
      </w:r>
    </w:p>
    <w:p w:rsidR="00966985" w:rsidRPr="00E24A4C" w:rsidRDefault="00966985" w:rsidP="00966985"/>
    <w:p w:rsidR="002802F0" w:rsidRPr="00E24A4C" w:rsidRDefault="002802F0" w:rsidP="00966985">
      <w:pPr>
        <w:pStyle w:val="TOC2"/>
        <w:rPr>
          <w:rFonts w:ascii="Book Antiqua" w:hAnsi="Book Antiqua" w:cs="Times New Roman"/>
          <w:b/>
          <w:sz w:val="24"/>
          <w:szCs w:val="24"/>
        </w:rPr>
      </w:pPr>
      <w:r w:rsidRPr="00E24A4C">
        <w:rPr>
          <w:rFonts w:ascii="Book Antiqua" w:eastAsiaTheme="majorEastAsia" w:hAnsi="Book Antiqua"/>
          <w:b/>
          <w:sz w:val="24"/>
          <w:szCs w:val="24"/>
        </w:rPr>
        <w:fldChar w:fldCharType="end"/>
      </w:r>
      <w:r w:rsidRPr="00E24A4C">
        <w:rPr>
          <w:rFonts w:ascii="Book Antiqua" w:eastAsiaTheme="majorEastAsia" w:hAnsi="Book Antiqua"/>
          <w:b/>
          <w:sz w:val="24"/>
          <w:szCs w:val="24"/>
        </w:rPr>
        <w:t>AMENDMENTS TO THIS CORPORATE GOVERNANCE</w:t>
      </w:r>
      <w:r w:rsidR="00B17A73" w:rsidRPr="00E24A4C">
        <w:rPr>
          <w:rFonts w:ascii="Book Antiqua" w:eastAsiaTheme="majorEastAsia" w:hAnsi="Book Antiqua"/>
          <w:b/>
          <w:sz w:val="24"/>
          <w:szCs w:val="24"/>
        </w:rPr>
        <w:t xml:space="preserve"> POLICY</w:t>
      </w:r>
      <w:r w:rsidR="00DF203F" w:rsidRPr="00E24A4C">
        <w:rPr>
          <w:rFonts w:ascii="Book Antiqua" w:eastAsiaTheme="majorEastAsia" w:hAnsi="Book Antiqua"/>
          <w:b/>
          <w:sz w:val="24"/>
          <w:szCs w:val="24"/>
        </w:rPr>
        <w:t>…………………</w:t>
      </w:r>
      <w:r w:rsidR="00966985" w:rsidRPr="00E24A4C">
        <w:rPr>
          <w:rFonts w:ascii="Book Antiqua" w:eastAsiaTheme="majorEastAsia" w:hAnsi="Book Antiqua"/>
          <w:b/>
          <w:sz w:val="24"/>
          <w:szCs w:val="24"/>
        </w:rPr>
        <w:t>………………</w:t>
      </w:r>
      <w:r w:rsidR="00746989">
        <w:rPr>
          <w:rFonts w:ascii="Book Antiqua" w:eastAsiaTheme="majorEastAsia" w:hAnsi="Book Antiqua"/>
          <w:b/>
          <w:sz w:val="24"/>
          <w:szCs w:val="24"/>
        </w:rPr>
        <w:t>…………………………………...</w:t>
      </w:r>
      <w:r w:rsidR="00966985" w:rsidRPr="00E24A4C">
        <w:rPr>
          <w:rFonts w:ascii="Book Antiqua" w:eastAsiaTheme="majorEastAsia" w:hAnsi="Book Antiqua"/>
          <w:b/>
          <w:sz w:val="24"/>
          <w:szCs w:val="24"/>
        </w:rPr>
        <w:t>14</w:t>
      </w:r>
    </w:p>
    <w:p w:rsidR="002802F0" w:rsidRPr="00E24A4C" w:rsidRDefault="002802F0" w:rsidP="002802F0">
      <w:pPr>
        <w:tabs>
          <w:tab w:val="left" w:pos="6140"/>
        </w:tabs>
        <w:jc w:val="center"/>
        <w:rPr>
          <w:rFonts w:ascii="Book Antiqua" w:eastAsia="Arial Unicode MS" w:hAnsi="Book Antiqua" w:cs="Arial Unicode MS"/>
          <w:b/>
          <w:i/>
          <w:color w:val="000000" w:themeColor="text1"/>
        </w:rPr>
      </w:pPr>
    </w:p>
    <w:p w:rsidR="002802F0" w:rsidRPr="00E24A4C" w:rsidRDefault="002802F0" w:rsidP="002802F0">
      <w:pPr>
        <w:tabs>
          <w:tab w:val="left" w:pos="6140"/>
        </w:tabs>
        <w:jc w:val="center"/>
        <w:rPr>
          <w:rFonts w:ascii="Book Antiqua" w:eastAsia="Arial Unicode MS" w:hAnsi="Book Antiqua" w:cs="Arial Unicode MS"/>
          <w:b/>
        </w:rPr>
      </w:pPr>
    </w:p>
    <w:p w:rsidR="002802F0" w:rsidRPr="00DF203F" w:rsidRDefault="002802F0" w:rsidP="002802F0">
      <w:pPr>
        <w:tabs>
          <w:tab w:val="left" w:pos="6140"/>
        </w:tabs>
        <w:jc w:val="center"/>
        <w:rPr>
          <w:rFonts w:ascii="Book Antiqua" w:eastAsia="Arial Unicode MS" w:hAnsi="Book Antiqua" w:cs="Arial Unicode MS"/>
          <w:b/>
          <w:sz w:val="36"/>
          <w:szCs w:val="36"/>
        </w:rPr>
      </w:pPr>
    </w:p>
    <w:p w:rsidR="002802F0" w:rsidRPr="00DF203F" w:rsidRDefault="002802F0" w:rsidP="002802F0">
      <w:pPr>
        <w:tabs>
          <w:tab w:val="left" w:pos="6140"/>
        </w:tabs>
        <w:jc w:val="center"/>
        <w:rPr>
          <w:rFonts w:ascii="Book Antiqua" w:eastAsia="Arial Unicode MS" w:hAnsi="Book Antiqua" w:cs="Arial Unicode MS"/>
          <w:b/>
          <w:sz w:val="36"/>
          <w:szCs w:val="36"/>
        </w:rPr>
      </w:pPr>
    </w:p>
    <w:p w:rsidR="002802F0" w:rsidRPr="00DF203F" w:rsidRDefault="002802F0" w:rsidP="002802F0">
      <w:pPr>
        <w:tabs>
          <w:tab w:val="left" w:pos="6140"/>
        </w:tabs>
        <w:jc w:val="center"/>
        <w:rPr>
          <w:rFonts w:ascii="Book Antiqua" w:eastAsia="Arial Unicode MS" w:hAnsi="Book Antiqua" w:cs="Arial Unicode MS"/>
          <w:b/>
          <w:sz w:val="36"/>
          <w:szCs w:val="36"/>
        </w:rPr>
      </w:pPr>
    </w:p>
    <w:p w:rsidR="002802F0" w:rsidRDefault="002802F0" w:rsidP="002802F0">
      <w:pPr>
        <w:tabs>
          <w:tab w:val="left" w:pos="6140"/>
        </w:tabs>
        <w:jc w:val="center"/>
        <w:rPr>
          <w:rFonts w:ascii="Book Antiqua" w:eastAsia="Arial Unicode MS" w:hAnsi="Book Antiqua" w:cs="Arial Unicode MS"/>
          <w:b/>
          <w:sz w:val="36"/>
          <w:szCs w:val="36"/>
        </w:rPr>
      </w:pPr>
    </w:p>
    <w:p w:rsidR="002802F0" w:rsidRDefault="002802F0" w:rsidP="002802F0">
      <w:pPr>
        <w:tabs>
          <w:tab w:val="left" w:pos="6140"/>
        </w:tabs>
        <w:jc w:val="center"/>
        <w:rPr>
          <w:rFonts w:ascii="Book Antiqua" w:eastAsia="Arial Unicode MS" w:hAnsi="Book Antiqua" w:cs="Arial Unicode MS"/>
          <w:b/>
          <w:sz w:val="36"/>
          <w:szCs w:val="36"/>
        </w:rPr>
      </w:pPr>
    </w:p>
    <w:p w:rsidR="002802F0" w:rsidRDefault="002802F0" w:rsidP="002802F0">
      <w:pPr>
        <w:tabs>
          <w:tab w:val="left" w:pos="6140"/>
        </w:tabs>
        <w:jc w:val="center"/>
        <w:rPr>
          <w:rFonts w:ascii="Book Antiqua" w:eastAsia="Arial Unicode MS" w:hAnsi="Book Antiqua" w:cs="Arial Unicode MS"/>
          <w:b/>
          <w:sz w:val="36"/>
          <w:szCs w:val="36"/>
        </w:rPr>
      </w:pPr>
    </w:p>
    <w:p w:rsidR="002802F0" w:rsidRDefault="002802F0" w:rsidP="002802F0">
      <w:pPr>
        <w:tabs>
          <w:tab w:val="left" w:pos="6140"/>
        </w:tabs>
        <w:jc w:val="center"/>
        <w:rPr>
          <w:rFonts w:ascii="Book Antiqua" w:eastAsia="Arial Unicode MS" w:hAnsi="Book Antiqua" w:cs="Arial Unicode MS"/>
          <w:b/>
          <w:sz w:val="36"/>
          <w:szCs w:val="36"/>
        </w:rPr>
      </w:pPr>
    </w:p>
    <w:p w:rsidR="002802F0" w:rsidRDefault="002802F0" w:rsidP="002802F0">
      <w:pPr>
        <w:tabs>
          <w:tab w:val="left" w:pos="6140"/>
        </w:tabs>
        <w:jc w:val="center"/>
        <w:rPr>
          <w:rFonts w:ascii="Book Antiqua" w:eastAsia="Arial Unicode MS" w:hAnsi="Book Antiqua" w:cs="Arial Unicode MS"/>
          <w:b/>
          <w:sz w:val="36"/>
          <w:szCs w:val="36"/>
        </w:rPr>
      </w:pPr>
    </w:p>
    <w:p w:rsidR="002802F0" w:rsidRDefault="002802F0" w:rsidP="002802F0">
      <w:pPr>
        <w:rPr>
          <w:rStyle w:val="IntenseEmphasis"/>
          <w:rFonts w:ascii="Book Antiqua" w:eastAsiaTheme="majorEastAsia" w:hAnsi="Book Antiqua" w:cstheme="majorBidi"/>
          <w:iCs w:val="0"/>
          <w:sz w:val="32"/>
          <w:szCs w:val="32"/>
        </w:rPr>
        <w:sectPr w:rsidR="002802F0">
          <w:headerReference w:type="default" r:id="rId10"/>
          <w:footerReference w:type="default" r:id="rId11"/>
          <w:pgSz w:w="11900" w:h="16820"/>
          <w:pgMar w:top="1440" w:right="1797" w:bottom="1440" w:left="1797" w:header="709" w:footer="709" w:gutter="0"/>
          <w:cols w:space="720"/>
        </w:sectPr>
      </w:pPr>
    </w:p>
    <w:p w:rsidR="002802F0" w:rsidRPr="00584BB0" w:rsidRDefault="002802F0" w:rsidP="002802F0">
      <w:pPr>
        <w:pStyle w:val="Heading1"/>
        <w:numPr>
          <w:ilvl w:val="0"/>
          <w:numId w:val="1"/>
        </w:numPr>
        <w:rPr>
          <w:rStyle w:val="IntenseEmphasis"/>
          <w:bCs/>
          <w:iCs w:val="0"/>
          <w:sz w:val="26"/>
          <w:szCs w:val="26"/>
        </w:rPr>
      </w:pPr>
      <w:bookmarkStart w:id="0" w:name="_Toc285195325"/>
      <w:bookmarkStart w:id="1" w:name="_Toc482865630"/>
      <w:r w:rsidRPr="00584BB0">
        <w:rPr>
          <w:rStyle w:val="IntenseEmphasis"/>
          <w:sz w:val="26"/>
          <w:szCs w:val="26"/>
        </w:rPr>
        <w:t>INTRODUCTION</w:t>
      </w:r>
      <w:bookmarkEnd w:id="0"/>
      <w:bookmarkEnd w:id="1"/>
    </w:p>
    <w:p w:rsidR="002802F0" w:rsidRDefault="002802F0" w:rsidP="002802F0">
      <w:pPr>
        <w:rPr>
          <w:rFonts w:ascii="Book Antiqua" w:hAnsi="Book Antiqua"/>
        </w:rPr>
      </w:pPr>
    </w:p>
    <w:p w:rsidR="002802F0" w:rsidRDefault="002802F0" w:rsidP="002802F0">
      <w:pPr>
        <w:ind w:left="360"/>
        <w:jc w:val="both"/>
        <w:rPr>
          <w:rFonts w:ascii="Book Antiqua" w:hAnsi="Book Antiqua"/>
        </w:rPr>
      </w:pPr>
      <w:r>
        <w:rPr>
          <w:rFonts w:ascii="Book Antiqua" w:hAnsi="Book Antiqua"/>
        </w:rPr>
        <w:t>The Board of Directors (“the Board” or “Directors”) of</w:t>
      </w:r>
      <w:r w:rsidR="000F56D0">
        <w:rPr>
          <w:rFonts w:ascii="Book Antiqua" w:hAnsi="Book Antiqua"/>
        </w:rPr>
        <w:t xml:space="preserve"> LASCO Distributors Limited</w:t>
      </w:r>
      <w:r>
        <w:rPr>
          <w:rFonts w:ascii="Book Antiqua" w:hAnsi="Book Antiqua"/>
        </w:rPr>
        <w:t xml:space="preserve"> </w:t>
      </w:r>
      <w:r w:rsidR="000F56D0">
        <w:rPr>
          <w:rFonts w:ascii="Book Antiqua" w:hAnsi="Book Antiqua"/>
        </w:rPr>
        <w:t>(</w:t>
      </w:r>
      <w:r w:rsidR="00C43B55">
        <w:rPr>
          <w:rFonts w:ascii="Book Antiqua" w:hAnsi="Book Antiqua"/>
        </w:rPr>
        <w:t>LDL</w:t>
      </w:r>
      <w:r w:rsidR="000F56D0">
        <w:rPr>
          <w:rFonts w:ascii="Book Antiqua" w:hAnsi="Book Antiqua"/>
        </w:rPr>
        <w:t>)</w:t>
      </w:r>
      <w:r>
        <w:rPr>
          <w:rFonts w:ascii="Book Antiqua" w:hAnsi="Book Antiqua"/>
        </w:rPr>
        <w:t xml:space="preserve"> recognizes that high quality corporate governance helps to underpin long-term company performance resulting in high levels of investor confidence.</w:t>
      </w:r>
    </w:p>
    <w:p w:rsidR="002802F0" w:rsidRDefault="002802F0" w:rsidP="002802F0">
      <w:pPr>
        <w:jc w:val="both"/>
        <w:rPr>
          <w:rFonts w:ascii="Book Antiqua" w:hAnsi="Book Antiqua"/>
        </w:rPr>
      </w:pPr>
    </w:p>
    <w:p w:rsidR="002802F0" w:rsidRDefault="002802F0" w:rsidP="002802F0">
      <w:pPr>
        <w:ind w:left="360"/>
        <w:jc w:val="both"/>
        <w:rPr>
          <w:rFonts w:ascii="Book Antiqua" w:hAnsi="Book Antiqua"/>
        </w:rPr>
      </w:pPr>
      <w:r>
        <w:rPr>
          <w:rFonts w:ascii="Book Antiqua" w:hAnsi="Book Antiqua"/>
        </w:rPr>
        <w:t>In this context, the Board has reviewed and adopted the Principles based on the Code on Corporate Governance promulgated by the Private Sector Organization of Jamaica. In accordance with the said Principles and on an ongoing basis, the Board will assess and implement best practices as it deems appropriate.</w:t>
      </w:r>
      <w:r>
        <w:rPr>
          <w:rStyle w:val="FootnoteReference"/>
          <w:rFonts w:ascii="Book Antiqua" w:hAnsi="Book Antiqua"/>
        </w:rPr>
        <w:footnoteReference w:id="1"/>
      </w:r>
    </w:p>
    <w:p w:rsidR="002802F0" w:rsidRDefault="002802F0" w:rsidP="002802F0">
      <w:pPr>
        <w:jc w:val="both"/>
        <w:rPr>
          <w:rFonts w:ascii="Book Antiqua" w:hAnsi="Book Antiqua"/>
        </w:rPr>
      </w:pPr>
    </w:p>
    <w:p w:rsidR="002802F0" w:rsidRDefault="002802F0" w:rsidP="002802F0">
      <w:pPr>
        <w:ind w:left="360"/>
        <w:jc w:val="both"/>
        <w:rPr>
          <w:rFonts w:ascii="Book Antiqua" w:hAnsi="Book Antiqua"/>
        </w:rPr>
      </w:pPr>
      <w:r>
        <w:rPr>
          <w:rFonts w:ascii="Book Antiqua" w:hAnsi="Book Antiqua"/>
        </w:rPr>
        <w:t xml:space="preserve">This Corporate Governance Policy is designed </w:t>
      </w:r>
      <w:r w:rsidR="00B63EAB">
        <w:rPr>
          <w:rFonts w:ascii="Book Antiqua" w:hAnsi="Book Antiqua"/>
        </w:rPr>
        <w:t xml:space="preserve">as a guide </w:t>
      </w:r>
      <w:r>
        <w:rPr>
          <w:rFonts w:ascii="Book Antiqua" w:hAnsi="Book Antiqua"/>
        </w:rPr>
        <w:t xml:space="preserve">to ensure the </w:t>
      </w:r>
      <w:r w:rsidR="00B63EAB">
        <w:rPr>
          <w:rFonts w:ascii="Book Antiqua" w:hAnsi="Book Antiqua"/>
        </w:rPr>
        <w:t xml:space="preserve">Board’s compliance with </w:t>
      </w:r>
      <w:r w:rsidR="00A628B4">
        <w:rPr>
          <w:rFonts w:ascii="Book Antiqua" w:hAnsi="Book Antiqua"/>
        </w:rPr>
        <w:t xml:space="preserve">good corporate governance and </w:t>
      </w:r>
      <w:r w:rsidR="00B63EAB">
        <w:rPr>
          <w:rFonts w:ascii="Book Antiqua" w:hAnsi="Book Antiqua"/>
        </w:rPr>
        <w:t>Best Practices</w:t>
      </w:r>
      <w:r>
        <w:rPr>
          <w:rFonts w:ascii="Book Antiqua" w:hAnsi="Book Antiqua"/>
        </w:rPr>
        <w:t xml:space="preserve"> to effectively achieve </w:t>
      </w:r>
      <w:r w:rsidR="00B63EAB">
        <w:rPr>
          <w:rFonts w:ascii="Book Antiqua" w:hAnsi="Book Antiqua"/>
        </w:rPr>
        <w:t xml:space="preserve">the </w:t>
      </w:r>
      <w:r w:rsidR="00B63EAB" w:rsidRPr="00A628B4">
        <w:rPr>
          <w:rFonts w:ascii="Book Antiqua" w:hAnsi="Book Antiqua"/>
        </w:rPr>
        <w:t xml:space="preserve">Company’s </w:t>
      </w:r>
      <w:r w:rsidRPr="00A628B4">
        <w:rPr>
          <w:rFonts w:ascii="Book Antiqua" w:hAnsi="Book Antiqua"/>
        </w:rPr>
        <w:t>objectives</w:t>
      </w:r>
      <w:r w:rsidR="00A628B4" w:rsidRPr="00A628B4">
        <w:rPr>
          <w:rFonts w:ascii="Book Antiqua" w:hAnsi="Book Antiqua"/>
        </w:rPr>
        <w:t xml:space="preserve"> and to ensure that its obligations to its</w:t>
      </w:r>
      <w:r w:rsidRPr="00A628B4">
        <w:rPr>
          <w:rFonts w:ascii="Book Antiqua" w:hAnsi="Book Antiqua"/>
        </w:rPr>
        <w:t xml:space="preserve"> shareholders</w:t>
      </w:r>
      <w:r w:rsidR="00A628B4" w:rsidRPr="00A628B4">
        <w:rPr>
          <w:rFonts w:ascii="Book Antiqua" w:hAnsi="Book Antiqua"/>
        </w:rPr>
        <w:t xml:space="preserve"> are met.</w:t>
      </w:r>
      <w:r>
        <w:rPr>
          <w:rFonts w:ascii="Book Antiqua" w:hAnsi="Book Antiqua"/>
        </w:rPr>
        <w:t xml:space="preserve"> This is an active and engaged responsibility that requires the Board to regularly review and monitor the effectiveness of management’s </w:t>
      </w:r>
      <w:r w:rsidR="00A628B4">
        <w:rPr>
          <w:rFonts w:ascii="Book Antiqua" w:hAnsi="Book Antiqua"/>
        </w:rPr>
        <w:t xml:space="preserve">performance in carrying out the </w:t>
      </w:r>
      <w:r>
        <w:rPr>
          <w:rFonts w:ascii="Book Antiqua" w:hAnsi="Book Antiqua"/>
        </w:rPr>
        <w:t>policies</w:t>
      </w:r>
      <w:r w:rsidR="001B7012">
        <w:rPr>
          <w:rFonts w:ascii="Book Antiqua" w:hAnsi="Book Antiqua"/>
        </w:rPr>
        <w:t xml:space="preserve"> of the Board and management’s decisions and strategies</w:t>
      </w:r>
      <w:r>
        <w:rPr>
          <w:rFonts w:ascii="Arial" w:hAnsi="Arial" w:cs="Arial"/>
          <w:color w:val="535353"/>
          <w:sz w:val="26"/>
          <w:szCs w:val="26"/>
        </w:rPr>
        <w:t xml:space="preserve"> </w:t>
      </w:r>
      <w:r w:rsidR="00110715">
        <w:rPr>
          <w:rFonts w:ascii="Book Antiqua" w:hAnsi="Book Antiqua"/>
        </w:rPr>
        <w:t>it</w:t>
      </w:r>
      <w:r>
        <w:rPr>
          <w:rFonts w:ascii="Book Antiqua" w:hAnsi="Book Antiqua"/>
        </w:rPr>
        <w:t xml:space="preserve"> documents the Company’s standards governing Board composition and effectiveness, the role of Board Committees, risk management, remuneration, evaluation and relations with</w:t>
      </w:r>
      <w:r w:rsidR="001B7012">
        <w:rPr>
          <w:rFonts w:ascii="Book Antiqua" w:hAnsi="Book Antiqua"/>
        </w:rPr>
        <w:t xml:space="preserve"> its</w:t>
      </w:r>
      <w:r>
        <w:rPr>
          <w:rFonts w:ascii="Book Antiqua" w:hAnsi="Book Antiqua"/>
        </w:rPr>
        <w:t xml:space="preserve"> shareholders.</w:t>
      </w:r>
    </w:p>
    <w:p w:rsidR="002802F0" w:rsidRDefault="002802F0" w:rsidP="002802F0">
      <w:pPr>
        <w:jc w:val="both"/>
        <w:rPr>
          <w:rFonts w:ascii="Book Antiqua" w:hAnsi="Book Antiqua"/>
        </w:rPr>
      </w:pPr>
    </w:p>
    <w:p w:rsidR="002802F0" w:rsidRDefault="002802F0" w:rsidP="002802F0">
      <w:pPr>
        <w:ind w:left="360"/>
        <w:jc w:val="both"/>
        <w:rPr>
          <w:rFonts w:ascii="Book Antiqua" w:hAnsi="Book Antiqua"/>
        </w:rPr>
      </w:pPr>
      <w:r w:rsidRPr="00110715">
        <w:rPr>
          <w:rFonts w:ascii="Book Antiqua" w:hAnsi="Book Antiqua"/>
        </w:rPr>
        <w:t>This policy document has as its primary function the attainment of the objectives of the shareholders of the company and in its application due consideration and regard must be given to the objectives set by the shareholders to the intent that those objectives are paramount; they are the corporate purposes.</w:t>
      </w:r>
    </w:p>
    <w:p w:rsidR="002802F0" w:rsidRDefault="002802F0" w:rsidP="002802F0">
      <w:pPr>
        <w:jc w:val="both"/>
        <w:rPr>
          <w:rFonts w:ascii="Book Antiqua" w:hAnsi="Book Antiqua"/>
        </w:rPr>
      </w:pPr>
    </w:p>
    <w:p w:rsidR="002802F0" w:rsidRDefault="002802F0" w:rsidP="002802F0">
      <w:pPr>
        <w:jc w:val="both"/>
        <w:rPr>
          <w:rFonts w:ascii="Book Antiqua" w:hAnsi="Book Antiqua"/>
        </w:rPr>
      </w:pPr>
    </w:p>
    <w:p w:rsidR="002802F0" w:rsidRDefault="002802F0" w:rsidP="002802F0">
      <w:pPr>
        <w:jc w:val="both"/>
        <w:rPr>
          <w:rFonts w:ascii="Book Antiqua" w:hAnsi="Book Antiqua"/>
        </w:rPr>
      </w:pPr>
    </w:p>
    <w:p w:rsidR="002802F0" w:rsidRDefault="002802F0" w:rsidP="002802F0">
      <w:pPr>
        <w:jc w:val="both"/>
        <w:rPr>
          <w:rFonts w:ascii="Book Antiqua" w:hAnsi="Book Antiqua"/>
        </w:rPr>
      </w:pPr>
    </w:p>
    <w:p w:rsidR="002802F0" w:rsidRDefault="002802F0" w:rsidP="002802F0">
      <w:pPr>
        <w:jc w:val="both"/>
        <w:rPr>
          <w:rFonts w:ascii="Book Antiqua" w:hAnsi="Book Antiqua"/>
        </w:rPr>
      </w:pPr>
    </w:p>
    <w:p w:rsidR="002802F0" w:rsidRDefault="002802F0" w:rsidP="002802F0">
      <w:pPr>
        <w:jc w:val="both"/>
        <w:rPr>
          <w:rFonts w:ascii="Book Antiqua" w:hAnsi="Book Antiqua"/>
        </w:rPr>
      </w:pPr>
    </w:p>
    <w:p w:rsidR="002802F0" w:rsidRDefault="002802F0" w:rsidP="002802F0">
      <w:pPr>
        <w:rPr>
          <w:rFonts w:ascii="Book Antiqua" w:hAnsi="Book Antiqua"/>
        </w:rPr>
      </w:pPr>
    </w:p>
    <w:p w:rsidR="002802F0" w:rsidRDefault="002802F0" w:rsidP="002802F0">
      <w:pPr>
        <w:rPr>
          <w:rFonts w:ascii="Book Antiqua" w:hAnsi="Book Antiqua"/>
        </w:rPr>
      </w:pPr>
    </w:p>
    <w:p w:rsidR="002802F0" w:rsidRDefault="002802F0" w:rsidP="002802F0">
      <w:pPr>
        <w:rPr>
          <w:rFonts w:ascii="Book Antiqua" w:hAnsi="Book Antiqua"/>
        </w:rPr>
      </w:pPr>
    </w:p>
    <w:p w:rsidR="002802F0" w:rsidRDefault="002802F0" w:rsidP="002802F0">
      <w:pPr>
        <w:rPr>
          <w:rFonts w:ascii="Book Antiqua" w:hAnsi="Book Antiqua"/>
        </w:rPr>
      </w:pPr>
    </w:p>
    <w:p w:rsidR="002802F0" w:rsidRDefault="002802F0" w:rsidP="002802F0">
      <w:pPr>
        <w:rPr>
          <w:rFonts w:ascii="Book Antiqua" w:hAnsi="Book Antiqua"/>
        </w:rPr>
      </w:pPr>
    </w:p>
    <w:p w:rsidR="002802F0" w:rsidRDefault="002802F0" w:rsidP="002802F0">
      <w:pPr>
        <w:rPr>
          <w:rFonts w:ascii="Book Antiqua" w:hAnsi="Book Antiqua"/>
        </w:rPr>
      </w:pPr>
    </w:p>
    <w:p w:rsidR="002802F0" w:rsidRDefault="002802F0" w:rsidP="002802F0">
      <w:bookmarkStart w:id="2" w:name="_Toc285195326"/>
    </w:p>
    <w:p w:rsidR="002802F0" w:rsidRPr="00584BB0" w:rsidRDefault="002802F0" w:rsidP="002802F0">
      <w:pPr>
        <w:pStyle w:val="Heading1"/>
        <w:numPr>
          <w:ilvl w:val="0"/>
          <w:numId w:val="1"/>
        </w:numPr>
        <w:spacing w:before="100" w:beforeAutospacing="1"/>
        <w:rPr>
          <w:i/>
          <w:sz w:val="26"/>
          <w:szCs w:val="26"/>
        </w:rPr>
      </w:pPr>
      <w:bookmarkStart w:id="3" w:name="_Toc482865631"/>
      <w:r w:rsidRPr="00584BB0">
        <w:rPr>
          <w:rStyle w:val="IntenseEmphasis"/>
          <w:sz w:val="26"/>
          <w:szCs w:val="26"/>
        </w:rPr>
        <w:t>THE BOARD OF DIRECTORS</w:t>
      </w:r>
      <w:bookmarkEnd w:id="2"/>
      <w:bookmarkEnd w:id="3"/>
    </w:p>
    <w:p w:rsidR="002802F0" w:rsidRDefault="002802F0" w:rsidP="002802F0">
      <w:pPr>
        <w:pStyle w:val="Heading2"/>
        <w:spacing w:before="100" w:beforeAutospacing="1"/>
      </w:pPr>
      <w:bookmarkStart w:id="4" w:name="_Toc285195327"/>
      <w:bookmarkStart w:id="5" w:name="_Toc482865632"/>
      <w:r>
        <w:rPr>
          <w:rStyle w:val="IntenseEmphasis"/>
        </w:rPr>
        <w:t>2.1</w:t>
      </w:r>
      <w:r>
        <w:rPr>
          <w:rStyle w:val="IntenseEmphasis"/>
        </w:rPr>
        <w:tab/>
        <w:t>Functions and Responsibilities</w:t>
      </w:r>
      <w:bookmarkEnd w:id="4"/>
      <w:bookmarkEnd w:id="5"/>
      <w:r>
        <w:t xml:space="preserve"> </w:t>
      </w:r>
    </w:p>
    <w:p w:rsidR="002802F0" w:rsidRDefault="002802F0" w:rsidP="002802F0"/>
    <w:p w:rsidR="002802F0" w:rsidRDefault="002802F0" w:rsidP="002802F0">
      <w:pPr>
        <w:ind w:left="720" w:hanging="720"/>
        <w:jc w:val="both"/>
        <w:rPr>
          <w:rFonts w:ascii="Book Antiqua" w:hAnsi="Book Antiqua"/>
        </w:rPr>
      </w:pPr>
      <w:r>
        <w:rPr>
          <w:rFonts w:ascii="Book Antiqua" w:hAnsi="Book Antiqua"/>
        </w:rPr>
        <w:t>2.1.1</w:t>
      </w:r>
      <w:r>
        <w:rPr>
          <w:rFonts w:ascii="Book Antiqua" w:hAnsi="Book Antiqua"/>
        </w:rPr>
        <w:tab/>
        <w:t>The Board’s primary responsibility is to provide effective governance in supervising the management of the Company’s affairs to ensure that all its stakeholders are protected. In doing so it must strive to balance the interests of the Company’s diverse constituencies, including its shareholders, customers, suppliers, employees</w:t>
      </w:r>
      <w:r w:rsidRPr="001B7012">
        <w:rPr>
          <w:rFonts w:ascii="Book Antiqua" w:hAnsi="Book Antiqua"/>
        </w:rPr>
        <w:t>, creditors</w:t>
      </w:r>
      <w:r w:rsidRPr="001B7012">
        <w:rPr>
          <w:rStyle w:val="FootnoteReference"/>
          <w:rFonts w:ascii="Book Antiqua" w:hAnsi="Book Antiqua"/>
        </w:rPr>
        <w:footnoteReference w:id="2"/>
      </w:r>
      <w:r>
        <w:rPr>
          <w:rFonts w:ascii="Book Antiqua" w:hAnsi="Book Antiqua"/>
        </w:rPr>
        <w:t xml:space="preserve"> and the communities in which it operates. In discharging their responsibilities, Directors are expected to </w:t>
      </w:r>
      <w:r w:rsidRPr="001B7012">
        <w:rPr>
          <w:rFonts w:ascii="Book Antiqua" w:hAnsi="Book Antiqua"/>
        </w:rPr>
        <w:t>act honestly and in good faith in the exercise of</w:t>
      </w:r>
      <w:r>
        <w:rPr>
          <w:rFonts w:ascii="Book Antiqua" w:hAnsi="Book Antiqua"/>
        </w:rPr>
        <w:t xml:space="preserve"> due care and to act in the best interest of the Company, and in doing so, may rely on the </w:t>
      </w:r>
      <w:r w:rsidRPr="00625ABE">
        <w:rPr>
          <w:rFonts w:ascii="Book Antiqua" w:hAnsi="Book Antiqua"/>
        </w:rPr>
        <w:t>advice and reports</w:t>
      </w:r>
      <w:r>
        <w:rPr>
          <w:rFonts w:ascii="Book Antiqua" w:hAnsi="Book Antiqua"/>
        </w:rPr>
        <w:t xml:space="preserve"> of the Company’s Senior Management, and other independent professionals.</w:t>
      </w:r>
    </w:p>
    <w:p w:rsidR="002802F0" w:rsidRDefault="002802F0" w:rsidP="002802F0">
      <w:pPr>
        <w:jc w:val="both"/>
        <w:rPr>
          <w:rFonts w:ascii="Book Antiqua" w:hAnsi="Book Antiqua"/>
        </w:rPr>
      </w:pPr>
    </w:p>
    <w:p w:rsidR="002802F0" w:rsidRDefault="002802F0" w:rsidP="002802F0">
      <w:pPr>
        <w:ind w:left="720" w:hanging="720"/>
        <w:jc w:val="both"/>
        <w:rPr>
          <w:rFonts w:ascii="Book Antiqua" w:hAnsi="Book Antiqua"/>
        </w:rPr>
      </w:pPr>
      <w:r>
        <w:rPr>
          <w:rFonts w:ascii="Book Antiqua" w:hAnsi="Book Antiqua"/>
        </w:rPr>
        <w:t>2.1.2</w:t>
      </w:r>
      <w:r>
        <w:rPr>
          <w:rFonts w:ascii="Book Antiqua" w:hAnsi="Book Antiqua"/>
        </w:rPr>
        <w:tab/>
        <w:t xml:space="preserve">The Board makes its decisions directly or through its established Sub-Committees, and reviews and approves key policies and supervises the management of the Company particularly in relation to: </w:t>
      </w:r>
    </w:p>
    <w:p w:rsidR="002802F0" w:rsidRDefault="002802F0" w:rsidP="002802F0">
      <w:pPr>
        <w:jc w:val="both"/>
        <w:rPr>
          <w:rFonts w:ascii="Book Antiqua" w:hAnsi="Book Antiqua"/>
        </w:rPr>
      </w:pPr>
    </w:p>
    <w:p w:rsidR="002802F0" w:rsidRDefault="002802F0" w:rsidP="002802F0">
      <w:pPr>
        <w:numPr>
          <w:ilvl w:val="0"/>
          <w:numId w:val="2"/>
        </w:numPr>
        <w:spacing w:line="360" w:lineRule="auto"/>
        <w:jc w:val="both"/>
        <w:rPr>
          <w:rFonts w:ascii="Book Antiqua" w:hAnsi="Book Antiqua"/>
        </w:rPr>
      </w:pPr>
      <w:r>
        <w:rPr>
          <w:rFonts w:ascii="Book Antiqua" w:hAnsi="Book Antiqua"/>
        </w:rPr>
        <w:t xml:space="preserve">Business strategy, including annual operating plans and budgets; </w:t>
      </w:r>
    </w:p>
    <w:p w:rsidR="002802F0" w:rsidRPr="00147F33" w:rsidRDefault="002802F0" w:rsidP="002802F0">
      <w:pPr>
        <w:numPr>
          <w:ilvl w:val="0"/>
          <w:numId w:val="2"/>
        </w:numPr>
        <w:spacing w:line="360" w:lineRule="auto"/>
        <w:jc w:val="both"/>
        <w:rPr>
          <w:rFonts w:ascii="Book Antiqua" w:hAnsi="Book Antiqua"/>
        </w:rPr>
      </w:pPr>
      <w:r>
        <w:rPr>
          <w:rFonts w:ascii="Book Antiqua" w:hAnsi="Book Antiqua"/>
        </w:rPr>
        <w:t xml:space="preserve">Business development initiatives including </w:t>
      </w:r>
      <w:r w:rsidRPr="00147F33">
        <w:rPr>
          <w:rFonts w:ascii="Book Antiqua" w:hAnsi="Book Antiqua"/>
        </w:rPr>
        <w:t xml:space="preserve">major investments and disposals; </w:t>
      </w:r>
      <w:r w:rsidRPr="00147F33">
        <w:rPr>
          <w:rStyle w:val="FootnoteReference"/>
          <w:rFonts w:ascii="Book Antiqua" w:hAnsi="Book Antiqua"/>
        </w:rPr>
        <w:footnoteReference w:id="3"/>
      </w:r>
    </w:p>
    <w:p w:rsidR="002802F0" w:rsidRPr="00073ACC" w:rsidRDefault="002802F0" w:rsidP="00073ACC">
      <w:pPr>
        <w:pStyle w:val="ListParagraph"/>
        <w:numPr>
          <w:ilvl w:val="0"/>
          <w:numId w:val="2"/>
        </w:numPr>
        <w:spacing w:line="360" w:lineRule="auto"/>
        <w:jc w:val="both"/>
        <w:rPr>
          <w:rFonts w:ascii="Book Antiqua" w:hAnsi="Book Antiqua"/>
        </w:rPr>
      </w:pPr>
      <w:r w:rsidRPr="00073ACC">
        <w:rPr>
          <w:rFonts w:ascii="Book Antiqua" w:hAnsi="Book Antiqua"/>
        </w:rPr>
        <w:t xml:space="preserve">Corporate governance; </w:t>
      </w:r>
    </w:p>
    <w:p w:rsidR="002802F0" w:rsidRDefault="002802F0" w:rsidP="002802F0">
      <w:pPr>
        <w:numPr>
          <w:ilvl w:val="0"/>
          <w:numId w:val="2"/>
        </w:numPr>
        <w:spacing w:line="360" w:lineRule="auto"/>
        <w:jc w:val="both"/>
        <w:rPr>
          <w:rFonts w:ascii="Book Antiqua" w:hAnsi="Book Antiqua"/>
        </w:rPr>
      </w:pPr>
      <w:r>
        <w:rPr>
          <w:rFonts w:ascii="Book Antiqua" w:hAnsi="Book Antiqua"/>
        </w:rPr>
        <w:t xml:space="preserve">Compliance with applicable laws, regulations and codes of ethical business conduct; </w:t>
      </w:r>
      <w:r>
        <w:rPr>
          <w:rStyle w:val="FootnoteReference"/>
          <w:rFonts w:ascii="Book Antiqua" w:hAnsi="Book Antiqua"/>
        </w:rPr>
        <w:footnoteReference w:id="4"/>
      </w:r>
    </w:p>
    <w:p w:rsidR="002802F0" w:rsidRDefault="002802F0" w:rsidP="002802F0">
      <w:pPr>
        <w:numPr>
          <w:ilvl w:val="0"/>
          <w:numId w:val="2"/>
        </w:numPr>
        <w:spacing w:line="360" w:lineRule="auto"/>
        <w:jc w:val="both"/>
        <w:rPr>
          <w:rFonts w:ascii="Book Antiqua" w:hAnsi="Book Antiqua"/>
        </w:rPr>
      </w:pPr>
      <w:r>
        <w:rPr>
          <w:rFonts w:ascii="Book Antiqua" w:hAnsi="Book Antiqua"/>
        </w:rPr>
        <w:t>Corporate citizenship</w:t>
      </w:r>
      <w:r w:rsidR="00B11B19">
        <w:rPr>
          <w:rStyle w:val="FootnoteReference"/>
          <w:rFonts w:ascii="Book Antiqua" w:hAnsi="Book Antiqua"/>
        </w:rPr>
        <w:footnoteReference w:id="5"/>
      </w:r>
      <w:r>
        <w:rPr>
          <w:rFonts w:ascii="Book Antiqua" w:hAnsi="Book Antiqua"/>
        </w:rPr>
        <w:t xml:space="preserve">, social responsibility and sustainable environmental practices; </w:t>
      </w:r>
      <w:r>
        <w:rPr>
          <w:rStyle w:val="FootnoteReference"/>
          <w:rFonts w:ascii="Book Antiqua" w:hAnsi="Book Antiqua"/>
        </w:rPr>
        <w:footnoteReference w:id="6"/>
      </w:r>
    </w:p>
    <w:p w:rsidR="002802F0" w:rsidRDefault="002802F0" w:rsidP="002802F0">
      <w:pPr>
        <w:numPr>
          <w:ilvl w:val="0"/>
          <w:numId w:val="2"/>
        </w:numPr>
        <w:spacing w:line="360" w:lineRule="auto"/>
        <w:jc w:val="both"/>
        <w:rPr>
          <w:rFonts w:ascii="Book Antiqua" w:hAnsi="Book Antiqua"/>
        </w:rPr>
      </w:pPr>
      <w:r>
        <w:rPr>
          <w:rFonts w:ascii="Book Antiqua" w:hAnsi="Book Antiqua"/>
        </w:rPr>
        <w:t>Corporate financing and treasury related activities;</w:t>
      </w:r>
    </w:p>
    <w:p w:rsidR="002802F0" w:rsidRDefault="002802F0" w:rsidP="002802F0">
      <w:pPr>
        <w:numPr>
          <w:ilvl w:val="0"/>
          <w:numId w:val="2"/>
        </w:numPr>
        <w:spacing w:line="360" w:lineRule="auto"/>
        <w:jc w:val="both"/>
        <w:rPr>
          <w:rFonts w:ascii="Book Antiqua" w:hAnsi="Book Antiqua"/>
        </w:rPr>
      </w:pPr>
      <w:r>
        <w:rPr>
          <w:rFonts w:ascii="Book Antiqua" w:hAnsi="Book Antiqua"/>
        </w:rPr>
        <w:t xml:space="preserve">Compensation, including directors and executive compensation and overall remuneration policies and practices (including employee benefit plans); </w:t>
      </w:r>
    </w:p>
    <w:p w:rsidR="002802F0" w:rsidRDefault="002802F0" w:rsidP="002802F0">
      <w:pPr>
        <w:numPr>
          <w:ilvl w:val="0"/>
          <w:numId w:val="2"/>
        </w:numPr>
        <w:spacing w:line="360" w:lineRule="auto"/>
        <w:jc w:val="both"/>
        <w:rPr>
          <w:rFonts w:ascii="Book Antiqua" w:hAnsi="Book Antiqua"/>
        </w:rPr>
      </w:pPr>
      <w:r>
        <w:rPr>
          <w:rFonts w:ascii="Book Antiqua" w:hAnsi="Book Antiqua"/>
        </w:rPr>
        <w:t xml:space="preserve">Risk management and the adequacy of financial controls; </w:t>
      </w:r>
      <w:r>
        <w:rPr>
          <w:rStyle w:val="FootnoteReference"/>
          <w:rFonts w:ascii="Book Antiqua" w:hAnsi="Book Antiqua"/>
        </w:rPr>
        <w:footnoteReference w:id="7"/>
      </w:r>
    </w:p>
    <w:p w:rsidR="002802F0" w:rsidRDefault="002802F0" w:rsidP="002802F0">
      <w:pPr>
        <w:numPr>
          <w:ilvl w:val="0"/>
          <w:numId w:val="2"/>
        </w:numPr>
        <w:spacing w:line="360" w:lineRule="auto"/>
        <w:jc w:val="both"/>
        <w:rPr>
          <w:rFonts w:ascii="Book Antiqua" w:hAnsi="Book Antiqua"/>
        </w:rPr>
      </w:pPr>
      <w:r>
        <w:rPr>
          <w:rFonts w:ascii="Book Antiqua" w:hAnsi="Book Antiqua"/>
        </w:rPr>
        <w:t xml:space="preserve">Organizational structure and succession planning; </w:t>
      </w:r>
    </w:p>
    <w:p w:rsidR="002802F0" w:rsidRDefault="002802F0" w:rsidP="002802F0">
      <w:pPr>
        <w:numPr>
          <w:ilvl w:val="0"/>
          <w:numId w:val="2"/>
        </w:numPr>
        <w:spacing w:line="360" w:lineRule="auto"/>
        <w:jc w:val="both"/>
        <w:rPr>
          <w:rFonts w:ascii="Book Antiqua" w:hAnsi="Book Antiqua"/>
        </w:rPr>
      </w:pPr>
      <w:r>
        <w:rPr>
          <w:rFonts w:ascii="Book Antiqua" w:hAnsi="Book Antiqua"/>
        </w:rPr>
        <w:t>Financial reporting;</w:t>
      </w:r>
    </w:p>
    <w:p w:rsidR="002802F0" w:rsidRDefault="002802F0" w:rsidP="002802F0">
      <w:pPr>
        <w:numPr>
          <w:ilvl w:val="0"/>
          <w:numId w:val="2"/>
        </w:numPr>
        <w:spacing w:line="360" w:lineRule="auto"/>
        <w:jc w:val="both"/>
        <w:rPr>
          <w:rFonts w:ascii="Book Antiqua" w:hAnsi="Book Antiqua"/>
        </w:rPr>
      </w:pPr>
      <w:r>
        <w:rPr>
          <w:rFonts w:ascii="Book Antiqua" w:hAnsi="Book Antiqua"/>
        </w:rPr>
        <w:t xml:space="preserve">Timely, accurate and balanced disclosure of material information about </w:t>
      </w:r>
      <w:r w:rsidR="00C43B55">
        <w:rPr>
          <w:rFonts w:ascii="Book Antiqua" w:hAnsi="Book Antiqua"/>
        </w:rPr>
        <w:t>LDL</w:t>
      </w:r>
      <w:r>
        <w:rPr>
          <w:rFonts w:ascii="Book Antiqua" w:hAnsi="Book Antiqua"/>
        </w:rPr>
        <w:t xml:space="preserve"> to appropriate stakeholders, including the shareholders and the Jamaica Stock Exchange (JSE);</w:t>
      </w:r>
    </w:p>
    <w:p w:rsidR="002802F0" w:rsidRDefault="002802F0" w:rsidP="002802F0">
      <w:pPr>
        <w:numPr>
          <w:ilvl w:val="0"/>
          <w:numId w:val="2"/>
        </w:numPr>
        <w:spacing w:line="360" w:lineRule="auto"/>
        <w:jc w:val="both"/>
        <w:rPr>
          <w:rFonts w:ascii="Book Antiqua" w:hAnsi="Book Antiqua"/>
        </w:rPr>
      </w:pPr>
      <w:r>
        <w:rPr>
          <w:rFonts w:ascii="Book Antiqua" w:hAnsi="Book Antiqua"/>
        </w:rPr>
        <w:t>So long as the company is a Junior Market Company to appoint and keep employed a Mentor as required by the Junior Market Rules;</w:t>
      </w:r>
      <w:r>
        <w:rPr>
          <w:rStyle w:val="FootnoteReference"/>
          <w:rFonts w:ascii="Book Antiqua" w:hAnsi="Book Antiqua"/>
        </w:rPr>
        <w:footnoteReference w:id="8"/>
      </w:r>
    </w:p>
    <w:p w:rsidR="002802F0" w:rsidRDefault="002802F0" w:rsidP="002802F0">
      <w:pPr>
        <w:numPr>
          <w:ilvl w:val="0"/>
          <w:numId w:val="2"/>
        </w:numPr>
        <w:spacing w:line="360" w:lineRule="auto"/>
        <w:jc w:val="both"/>
        <w:rPr>
          <w:rFonts w:ascii="Book Antiqua" w:hAnsi="Book Antiqua"/>
        </w:rPr>
      </w:pPr>
      <w:r>
        <w:rPr>
          <w:rFonts w:ascii="Book Antiqua" w:hAnsi="Book Antiqua"/>
        </w:rPr>
        <w:t xml:space="preserve">The identification, evaluation and selection of candidates for the Board, </w:t>
      </w:r>
    </w:p>
    <w:p w:rsidR="002802F0" w:rsidRDefault="002802F0" w:rsidP="002802F0">
      <w:pPr>
        <w:numPr>
          <w:ilvl w:val="0"/>
          <w:numId w:val="2"/>
        </w:numPr>
        <w:spacing w:line="360" w:lineRule="auto"/>
        <w:jc w:val="both"/>
        <w:rPr>
          <w:rFonts w:ascii="Book Antiqua" w:hAnsi="Book Antiqua"/>
        </w:rPr>
      </w:pPr>
      <w:r>
        <w:rPr>
          <w:rFonts w:ascii="Book Antiqua" w:hAnsi="Book Antiqua"/>
        </w:rPr>
        <w:t xml:space="preserve">The assignment of  specific responsibilities for the Chairman, all Directors, the Company Secretary and all Sub-Committees, and </w:t>
      </w:r>
    </w:p>
    <w:p w:rsidR="00C45D26" w:rsidRPr="00C45D26" w:rsidRDefault="002802F0" w:rsidP="00C45D26">
      <w:pPr>
        <w:numPr>
          <w:ilvl w:val="0"/>
          <w:numId w:val="2"/>
        </w:numPr>
        <w:spacing w:line="360" w:lineRule="auto"/>
        <w:jc w:val="both"/>
        <w:rPr>
          <w:rFonts w:ascii="Book Antiqua" w:hAnsi="Book Antiqua"/>
        </w:rPr>
      </w:pPr>
      <w:r>
        <w:rPr>
          <w:rFonts w:ascii="Book Antiqua" w:hAnsi="Book Antiqua"/>
        </w:rPr>
        <w:t xml:space="preserve">The appointment and removal of the Chairman, </w:t>
      </w:r>
      <w:r w:rsidR="00073ACC">
        <w:rPr>
          <w:rFonts w:ascii="Book Antiqua" w:hAnsi="Book Antiqua"/>
        </w:rPr>
        <w:t xml:space="preserve"> </w:t>
      </w:r>
      <w:r>
        <w:rPr>
          <w:rFonts w:ascii="Book Antiqua" w:hAnsi="Book Antiqua"/>
        </w:rPr>
        <w:t xml:space="preserve">the Deputy Chairman, the Managing Director, </w:t>
      </w:r>
      <w:r w:rsidRPr="00A22AA2">
        <w:rPr>
          <w:rFonts w:ascii="Book Antiqua" w:hAnsi="Book Antiqua"/>
        </w:rPr>
        <w:t>the Company Secretary</w:t>
      </w:r>
      <w:r>
        <w:rPr>
          <w:rFonts w:ascii="Book Antiqua" w:hAnsi="Book Antiqua"/>
        </w:rPr>
        <w:t xml:space="preserve"> and executives reporting directly to the Managing Director, including the delegation of powers to these individuals within authorized discretionary levels.</w:t>
      </w:r>
    </w:p>
    <w:p w:rsidR="002802F0" w:rsidRDefault="002802F0" w:rsidP="002802F0">
      <w:pPr>
        <w:ind w:left="720" w:hanging="720"/>
        <w:jc w:val="both"/>
        <w:rPr>
          <w:rFonts w:ascii="Book Antiqua" w:hAnsi="Book Antiqua"/>
        </w:rPr>
      </w:pPr>
      <w:r>
        <w:rPr>
          <w:rFonts w:ascii="Book Antiqua" w:hAnsi="Book Antiqua"/>
        </w:rPr>
        <w:t>2.1.3</w:t>
      </w:r>
      <w:r>
        <w:rPr>
          <w:rFonts w:ascii="Book Antiqua" w:hAnsi="Book Antiqua"/>
        </w:rPr>
        <w:tab/>
        <w:t>The annual report should include a statement of how the Board operates, including a high level statement of which types of decisions are to be taken by the Board and which are to be delegated to management.</w:t>
      </w:r>
    </w:p>
    <w:p w:rsidR="002802F0" w:rsidRDefault="002802F0" w:rsidP="002802F0">
      <w:pPr>
        <w:jc w:val="both"/>
        <w:rPr>
          <w:rFonts w:ascii="Book Antiqua" w:hAnsi="Book Antiqua"/>
        </w:rPr>
      </w:pPr>
    </w:p>
    <w:p w:rsidR="002802F0" w:rsidRPr="00210C04" w:rsidRDefault="002802F0" w:rsidP="002802F0">
      <w:pPr>
        <w:jc w:val="both"/>
        <w:rPr>
          <w:rFonts w:ascii="Book Antiqua" w:hAnsi="Book Antiqua"/>
          <w:b/>
        </w:rPr>
      </w:pPr>
      <w:r>
        <w:rPr>
          <w:rFonts w:ascii="Book Antiqua" w:hAnsi="Book Antiqua"/>
        </w:rPr>
        <w:t>2.2</w:t>
      </w:r>
      <w:r>
        <w:rPr>
          <w:rFonts w:ascii="Book Antiqua" w:hAnsi="Book Antiqua"/>
        </w:rPr>
        <w:tab/>
      </w:r>
      <w:r w:rsidRPr="00210C04">
        <w:rPr>
          <w:rFonts w:ascii="Book Antiqua" w:hAnsi="Book Antiqua"/>
          <w:b/>
        </w:rPr>
        <w:t>CHAIRMAN</w:t>
      </w:r>
    </w:p>
    <w:p w:rsidR="002802F0" w:rsidRDefault="002802F0" w:rsidP="002802F0">
      <w:pPr>
        <w:jc w:val="both"/>
        <w:rPr>
          <w:rFonts w:ascii="Book Antiqua" w:hAnsi="Book Antiqua"/>
        </w:rPr>
      </w:pPr>
    </w:p>
    <w:p w:rsidR="002802F0" w:rsidRDefault="002802F0" w:rsidP="002802F0">
      <w:pPr>
        <w:ind w:left="720" w:hanging="720"/>
        <w:jc w:val="both"/>
        <w:rPr>
          <w:rFonts w:ascii="Book Antiqua" w:hAnsi="Book Antiqua"/>
        </w:rPr>
      </w:pPr>
      <w:r>
        <w:rPr>
          <w:rFonts w:ascii="Book Antiqua" w:hAnsi="Book Antiqua"/>
        </w:rPr>
        <w:t>2.2.1</w:t>
      </w:r>
      <w:r>
        <w:rPr>
          <w:rFonts w:ascii="Book Antiqua" w:hAnsi="Book Antiqua"/>
        </w:rPr>
        <w:tab/>
        <w:t xml:space="preserve">The Chairman of the Board is principally responsible for chairing the Board, overseeing its effective operation, and for ensuring that the information Directors receive is sufficient to make informed decisions. The Chairman should also facilitate the effective contribution of non-executive directors and ensure constructive relations between executive and Non-Executive Directors. </w:t>
      </w:r>
    </w:p>
    <w:p w:rsidR="002802F0" w:rsidRDefault="002802F0" w:rsidP="002802F0">
      <w:pPr>
        <w:jc w:val="both"/>
        <w:rPr>
          <w:rFonts w:ascii="Book Antiqua" w:hAnsi="Book Antiqua"/>
        </w:rPr>
      </w:pPr>
    </w:p>
    <w:p w:rsidR="002802F0" w:rsidRDefault="002802F0" w:rsidP="002802F0">
      <w:pPr>
        <w:ind w:left="720" w:hanging="720"/>
        <w:jc w:val="both"/>
        <w:rPr>
          <w:rFonts w:ascii="Book Antiqua" w:hAnsi="Book Antiqua"/>
        </w:rPr>
      </w:pPr>
      <w:r>
        <w:rPr>
          <w:rFonts w:ascii="Book Antiqua" w:hAnsi="Book Antiqua"/>
        </w:rPr>
        <w:t>2.2.2</w:t>
      </w:r>
      <w:r>
        <w:rPr>
          <w:rFonts w:ascii="Book Antiqua" w:hAnsi="Book Antiqua"/>
        </w:rPr>
        <w:tab/>
        <w:t xml:space="preserve">The Chairman will, in consultation with the Managing Director and the Company Secretary, establish the agenda for each Board meeting. The Board will ensure that there is a clear division of responsibilities at the head of the Company between the running of the Board (the Chairman) and the executive responsibility for the running of the Company’s business (the Managing Director). No one individual will have unfettered powers of decision. </w:t>
      </w:r>
    </w:p>
    <w:p w:rsidR="002802F0" w:rsidRDefault="002802F0" w:rsidP="002802F0">
      <w:pPr>
        <w:jc w:val="both"/>
        <w:rPr>
          <w:rFonts w:ascii="Book Antiqua" w:hAnsi="Book Antiqua"/>
        </w:rPr>
      </w:pPr>
    </w:p>
    <w:p w:rsidR="002802F0" w:rsidRPr="00210C04" w:rsidRDefault="002802F0" w:rsidP="002802F0">
      <w:pPr>
        <w:jc w:val="both"/>
        <w:rPr>
          <w:rFonts w:ascii="Book Antiqua" w:hAnsi="Book Antiqua"/>
          <w:b/>
        </w:rPr>
      </w:pPr>
      <w:r>
        <w:rPr>
          <w:rFonts w:ascii="Book Antiqua" w:hAnsi="Book Antiqua"/>
        </w:rPr>
        <w:t>2.3</w:t>
      </w:r>
      <w:r>
        <w:rPr>
          <w:rFonts w:ascii="Book Antiqua" w:hAnsi="Book Antiqua"/>
        </w:rPr>
        <w:tab/>
      </w:r>
      <w:r w:rsidRPr="00210C04">
        <w:rPr>
          <w:rFonts w:ascii="Book Antiqua" w:hAnsi="Book Antiqua"/>
          <w:b/>
        </w:rPr>
        <w:t>DIRECTORS</w:t>
      </w:r>
    </w:p>
    <w:p w:rsidR="002802F0" w:rsidRDefault="002802F0" w:rsidP="002802F0">
      <w:pPr>
        <w:jc w:val="both"/>
        <w:rPr>
          <w:rFonts w:ascii="Book Antiqua" w:hAnsi="Book Antiqua"/>
        </w:rPr>
      </w:pPr>
    </w:p>
    <w:p w:rsidR="002802F0" w:rsidRDefault="002802F0" w:rsidP="002802F0">
      <w:pPr>
        <w:ind w:left="720" w:hanging="720"/>
        <w:jc w:val="both"/>
        <w:rPr>
          <w:rFonts w:ascii="Book Antiqua" w:hAnsi="Book Antiqua"/>
        </w:rPr>
      </w:pPr>
      <w:r>
        <w:rPr>
          <w:rFonts w:ascii="Book Antiqua" w:hAnsi="Book Antiqua"/>
        </w:rPr>
        <w:t>2.3.1</w:t>
      </w:r>
      <w:r>
        <w:rPr>
          <w:rFonts w:ascii="Book Antiqua" w:hAnsi="Book Antiqua"/>
        </w:rPr>
        <w:tab/>
        <w:t xml:space="preserve">Directors are expected to regularly attend meetings of </w:t>
      </w:r>
      <w:r w:rsidR="00C43B55">
        <w:rPr>
          <w:rFonts w:ascii="Book Antiqua" w:hAnsi="Book Antiqua"/>
        </w:rPr>
        <w:t>LDL”s</w:t>
      </w:r>
      <w:r>
        <w:rPr>
          <w:rFonts w:ascii="Book Antiqua" w:hAnsi="Book Antiqua"/>
        </w:rPr>
        <w:t xml:space="preserve"> shareholders, Board and Board Committees on which they serve, and to spend the time needed to prepare for and to meet as frequently as necessary to properly discharge their responsibilities. Prior to a Board or Committee meeting, Directors are entitled to receive information and materials that are important to the Board's understanding of the business to be conducted in order to provide adequate time for review. Each Board member is free to suggest items for inclusion on the agenda or to raise subjects that are not on the agenda for a meeting. </w:t>
      </w:r>
    </w:p>
    <w:p w:rsidR="002802F0" w:rsidRDefault="002802F0" w:rsidP="002802F0">
      <w:pPr>
        <w:jc w:val="both"/>
        <w:rPr>
          <w:rFonts w:ascii="Book Antiqua" w:hAnsi="Book Antiqua"/>
        </w:rPr>
      </w:pPr>
    </w:p>
    <w:p w:rsidR="002802F0" w:rsidRDefault="002802F0" w:rsidP="002802F0">
      <w:pPr>
        <w:ind w:left="720" w:hanging="720"/>
        <w:jc w:val="both"/>
        <w:rPr>
          <w:rFonts w:ascii="Book Antiqua" w:hAnsi="Book Antiqua"/>
        </w:rPr>
      </w:pPr>
      <w:r>
        <w:rPr>
          <w:rFonts w:ascii="Book Antiqua" w:hAnsi="Book Antiqua"/>
        </w:rPr>
        <w:t>2.3.2</w:t>
      </w:r>
      <w:r>
        <w:rPr>
          <w:rFonts w:ascii="Book Antiqua" w:hAnsi="Book Antiqua"/>
        </w:rPr>
        <w:tab/>
        <w:t xml:space="preserve">Directors should be knowledgeable and informed about the business of </w:t>
      </w:r>
      <w:r w:rsidR="00C43B55">
        <w:rPr>
          <w:rFonts w:ascii="Book Antiqua" w:hAnsi="Book Antiqua"/>
        </w:rPr>
        <w:t>LDL</w:t>
      </w:r>
      <w:r>
        <w:rPr>
          <w:rFonts w:ascii="Book Antiqua" w:hAnsi="Book Antiqua"/>
        </w:rPr>
        <w:t xml:space="preserve"> and their duties and responsibilities. </w:t>
      </w:r>
      <w:r w:rsidR="00C43B55">
        <w:rPr>
          <w:rFonts w:ascii="Book Antiqua" w:hAnsi="Book Antiqua"/>
        </w:rPr>
        <w:t>LDL</w:t>
      </w:r>
      <w:r>
        <w:rPr>
          <w:rFonts w:ascii="Book Antiqua" w:hAnsi="Book Antiqua"/>
        </w:rPr>
        <w:t xml:space="preserve"> will assist Directors in their education about the Company and their duties and responsibilities as Directors.</w:t>
      </w:r>
      <w:r>
        <w:rPr>
          <w:rStyle w:val="FootnoteReference"/>
          <w:rFonts w:ascii="Book Antiqua" w:hAnsi="Book Antiqua"/>
        </w:rPr>
        <w:footnoteReference w:id="9"/>
      </w:r>
      <w:r>
        <w:rPr>
          <w:rFonts w:ascii="Book Antiqua" w:hAnsi="Book Antiqua"/>
        </w:rPr>
        <w:t xml:space="preserve"> The Directors’ education programme will include a periodic review of the vision, strategic direction, core values, financial matters, corporate governance practices and other key policies </w:t>
      </w:r>
      <w:r w:rsidR="00C43B55">
        <w:rPr>
          <w:rFonts w:ascii="Book Antiqua" w:hAnsi="Book Antiqua"/>
        </w:rPr>
        <w:t xml:space="preserve">and practices of the Company </w:t>
      </w:r>
      <w:r>
        <w:rPr>
          <w:rFonts w:ascii="Book Antiqua" w:hAnsi="Book Antiqua"/>
        </w:rPr>
        <w:t>and will provide for meetings with Executive Management</w:t>
      </w:r>
      <w:r w:rsidR="002F0436">
        <w:rPr>
          <w:rFonts w:ascii="Book Antiqua" w:hAnsi="Book Antiqua"/>
        </w:rPr>
        <w:t xml:space="preserve"> as required</w:t>
      </w:r>
      <w:r>
        <w:rPr>
          <w:rFonts w:ascii="Book Antiqua" w:hAnsi="Book Antiqua"/>
        </w:rPr>
        <w:t xml:space="preserve">. </w:t>
      </w:r>
      <w:r w:rsidR="00A22AA2">
        <w:rPr>
          <w:rFonts w:ascii="Book Antiqua" w:hAnsi="Book Antiqua"/>
        </w:rPr>
        <w:t>The Company Secretary shall provide n</w:t>
      </w:r>
      <w:r>
        <w:rPr>
          <w:rFonts w:ascii="Book Antiqua" w:hAnsi="Book Antiqua"/>
        </w:rPr>
        <w:t>ew Directors</w:t>
      </w:r>
      <w:r w:rsidR="00A22AA2">
        <w:rPr>
          <w:rFonts w:ascii="Book Antiqua" w:hAnsi="Book Antiqua"/>
        </w:rPr>
        <w:t xml:space="preserve"> with information about </w:t>
      </w:r>
      <w:r w:rsidR="00C43B55">
        <w:rPr>
          <w:rFonts w:ascii="Book Antiqua" w:hAnsi="Book Antiqua"/>
        </w:rPr>
        <w:t>LDL</w:t>
      </w:r>
      <w:r w:rsidR="00A22AA2">
        <w:rPr>
          <w:rFonts w:ascii="Book Antiqua" w:hAnsi="Book Antiqua"/>
        </w:rPr>
        <w:t xml:space="preserve"> </w:t>
      </w:r>
      <w:r>
        <w:rPr>
          <w:rFonts w:ascii="Book Antiqua" w:hAnsi="Book Antiqua"/>
        </w:rPr>
        <w:t xml:space="preserve">to assist them in their </w:t>
      </w:r>
      <w:r w:rsidR="00A22AA2">
        <w:rPr>
          <w:rFonts w:ascii="Book Antiqua" w:hAnsi="Book Antiqua"/>
        </w:rPr>
        <w:t>orientation in the Company</w:t>
      </w:r>
      <w:r w:rsidR="00110715">
        <w:rPr>
          <w:rFonts w:ascii="Book Antiqua" w:hAnsi="Book Antiqua"/>
        </w:rPr>
        <w:t>.</w:t>
      </w:r>
      <w:r>
        <w:rPr>
          <w:rFonts w:ascii="Book Antiqua" w:hAnsi="Book Antiqua"/>
        </w:rPr>
        <w:t xml:space="preserve"> </w:t>
      </w:r>
    </w:p>
    <w:p w:rsidR="002802F0" w:rsidRDefault="002802F0" w:rsidP="002802F0">
      <w:pPr>
        <w:ind w:left="720" w:hanging="720"/>
        <w:jc w:val="both"/>
        <w:rPr>
          <w:rFonts w:ascii="Book Antiqua" w:hAnsi="Book Antiqua"/>
        </w:rPr>
      </w:pPr>
    </w:p>
    <w:p w:rsidR="002802F0" w:rsidRDefault="002802F0" w:rsidP="002802F0">
      <w:pPr>
        <w:ind w:left="720" w:hanging="720"/>
        <w:jc w:val="both"/>
        <w:rPr>
          <w:rFonts w:ascii="Book Antiqua" w:hAnsi="Book Antiqua"/>
        </w:rPr>
      </w:pPr>
      <w:r>
        <w:rPr>
          <w:rFonts w:ascii="Book Antiqua" w:hAnsi="Book Antiqua"/>
        </w:rPr>
        <w:t>2.3.4</w:t>
      </w:r>
      <w:r>
        <w:rPr>
          <w:rFonts w:ascii="Book Antiqua" w:hAnsi="Book Antiqua"/>
        </w:rPr>
        <w:tab/>
        <w:t xml:space="preserve">All Directors have access to presentations on aspects of </w:t>
      </w:r>
      <w:r w:rsidR="00C43B55">
        <w:rPr>
          <w:rFonts w:ascii="Book Antiqua" w:hAnsi="Book Antiqua"/>
        </w:rPr>
        <w:t>LDL</w:t>
      </w:r>
      <w:r>
        <w:rPr>
          <w:rFonts w:ascii="Book Antiqua" w:hAnsi="Book Antiqua"/>
        </w:rPr>
        <w:t xml:space="preserve"> business and operations and </w:t>
      </w:r>
      <w:r w:rsidR="00B11B19">
        <w:rPr>
          <w:rFonts w:ascii="Book Antiqua" w:hAnsi="Book Antiqua"/>
        </w:rPr>
        <w:t>M</w:t>
      </w:r>
      <w:r>
        <w:rPr>
          <w:rFonts w:ascii="Book Antiqua" w:hAnsi="Book Antiqua"/>
        </w:rPr>
        <w:t xml:space="preserve">anagement has a duty to regularly update the Board on changing regulation and practices related to corporate governance. </w:t>
      </w:r>
    </w:p>
    <w:p w:rsidR="002802F0" w:rsidRDefault="002802F0" w:rsidP="002802F0">
      <w:pPr>
        <w:jc w:val="both"/>
        <w:rPr>
          <w:rFonts w:ascii="Book Antiqua" w:hAnsi="Book Antiqua"/>
        </w:rPr>
      </w:pPr>
    </w:p>
    <w:p w:rsidR="002802F0" w:rsidRDefault="002802F0" w:rsidP="002802F0">
      <w:pPr>
        <w:ind w:left="720" w:hanging="720"/>
        <w:jc w:val="both"/>
        <w:rPr>
          <w:rFonts w:ascii="Book Antiqua" w:hAnsi="Book Antiqua"/>
        </w:rPr>
      </w:pPr>
      <w:r>
        <w:rPr>
          <w:rFonts w:ascii="Book Antiqua" w:hAnsi="Book Antiqua"/>
        </w:rPr>
        <w:t>2.3.5</w:t>
      </w:r>
      <w:r>
        <w:rPr>
          <w:rFonts w:ascii="Book Antiqua" w:hAnsi="Book Antiqua"/>
        </w:rPr>
        <w:tab/>
        <w:t xml:space="preserve">All Directors have access to the Company Secretary’s advice and services in respect of the administration of the functions of the Board. Directors may obtain independent professional advice in the course of their duties, if necessary, at the Company’s expense. </w:t>
      </w:r>
    </w:p>
    <w:p w:rsidR="002802F0" w:rsidRDefault="002802F0" w:rsidP="002802F0">
      <w:pPr>
        <w:ind w:left="720" w:hanging="720"/>
        <w:jc w:val="both"/>
        <w:rPr>
          <w:rFonts w:ascii="Book Antiqua" w:hAnsi="Book Antiqua"/>
        </w:rPr>
      </w:pPr>
    </w:p>
    <w:p w:rsidR="002802F0" w:rsidRDefault="002802F0" w:rsidP="002802F0">
      <w:pPr>
        <w:ind w:left="720" w:hanging="720"/>
        <w:jc w:val="both"/>
        <w:rPr>
          <w:rFonts w:ascii="Book Antiqua" w:hAnsi="Book Antiqua"/>
        </w:rPr>
      </w:pPr>
      <w:r>
        <w:rPr>
          <w:rFonts w:ascii="Book Antiqua" w:hAnsi="Book Antiqua"/>
        </w:rPr>
        <w:t xml:space="preserve">2.3.6 </w:t>
      </w:r>
      <w:r>
        <w:rPr>
          <w:rFonts w:ascii="Book Antiqua" w:hAnsi="Book Antiqua"/>
        </w:rPr>
        <w:tab/>
        <w:t xml:space="preserve">The Chairman should ensure that the Directors consistently update the skills required to </w:t>
      </w:r>
      <w:r w:rsidR="00110715">
        <w:rPr>
          <w:rFonts w:ascii="Book Antiqua" w:hAnsi="Book Antiqua"/>
        </w:rPr>
        <w:t>fulfill</w:t>
      </w:r>
      <w:r>
        <w:rPr>
          <w:rFonts w:ascii="Book Antiqua" w:hAnsi="Book Antiqua"/>
        </w:rPr>
        <w:t xml:space="preserve"> their roles on the Board.</w:t>
      </w:r>
    </w:p>
    <w:p w:rsidR="002802F0" w:rsidRDefault="002802F0" w:rsidP="002802F0">
      <w:pPr>
        <w:jc w:val="both"/>
        <w:rPr>
          <w:rFonts w:ascii="Book Antiqua" w:hAnsi="Book Antiqua"/>
        </w:rPr>
      </w:pPr>
    </w:p>
    <w:p w:rsidR="002802F0" w:rsidRPr="00DF203F" w:rsidRDefault="002802F0" w:rsidP="002802F0">
      <w:pPr>
        <w:jc w:val="both"/>
        <w:rPr>
          <w:rFonts w:ascii="Book Antiqua" w:hAnsi="Book Antiqua"/>
          <w:b/>
        </w:rPr>
      </w:pPr>
      <w:r>
        <w:rPr>
          <w:rFonts w:ascii="Book Antiqua" w:hAnsi="Book Antiqua"/>
        </w:rPr>
        <w:t>2.4</w:t>
      </w:r>
      <w:r>
        <w:rPr>
          <w:rFonts w:ascii="Book Antiqua" w:hAnsi="Book Antiqua"/>
        </w:rPr>
        <w:tab/>
      </w:r>
      <w:r w:rsidRPr="00DF203F">
        <w:rPr>
          <w:rFonts w:ascii="Book Antiqua" w:hAnsi="Book Antiqua"/>
          <w:b/>
        </w:rPr>
        <w:t>COMPANY SECRETARY</w:t>
      </w:r>
    </w:p>
    <w:p w:rsidR="002802F0" w:rsidRPr="00DF203F" w:rsidRDefault="002802F0" w:rsidP="002802F0">
      <w:pPr>
        <w:jc w:val="both"/>
        <w:rPr>
          <w:rFonts w:ascii="Book Antiqua" w:hAnsi="Book Antiqua"/>
        </w:rPr>
      </w:pPr>
    </w:p>
    <w:p w:rsidR="00210C04" w:rsidRPr="00DF203F" w:rsidRDefault="002802F0" w:rsidP="002802F0">
      <w:pPr>
        <w:ind w:left="720" w:hanging="720"/>
        <w:jc w:val="both"/>
        <w:rPr>
          <w:rFonts w:ascii="Book Antiqua" w:hAnsi="Book Antiqua"/>
        </w:rPr>
      </w:pPr>
      <w:r w:rsidRPr="00DF203F">
        <w:rPr>
          <w:rFonts w:ascii="Book Antiqua" w:hAnsi="Book Antiqua"/>
        </w:rPr>
        <w:t>2.4.1</w:t>
      </w:r>
      <w:r w:rsidRPr="00DF203F">
        <w:rPr>
          <w:rFonts w:ascii="Book Antiqua" w:hAnsi="Book Antiqua"/>
        </w:rPr>
        <w:tab/>
        <w:t xml:space="preserve">The Company Secretary is responsible for recording Board decisions and for administering the Board’s agreed policies and procedures so as to support effective decision-making and governance. </w:t>
      </w:r>
    </w:p>
    <w:p w:rsidR="00210C04" w:rsidRPr="00DF203F" w:rsidRDefault="00210C04" w:rsidP="002802F0">
      <w:pPr>
        <w:ind w:left="720" w:hanging="720"/>
        <w:jc w:val="both"/>
        <w:rPr>
          <w:rFonts w:ascii="Book Antiqua" w:hAnsi="Book Antiqua"/>
        </w:rPr>
      </w:pPr>
    </w:p>
    <w:p w:rsidR="002802F0" w:rsidRPr="00DF203F" w:rsidRDefault="00210C04" w:rsidP="002802F0">
      <w:pPr>
        <w:ind w:left="720" w:hanging="720"/>
        <w:jc w:val="both"/>
        <w:rPr>
          <w:rFonts w:ascii="Book Antiqua" w:hAnsi="Book Antiqua"/>
        </w:rPr>
      </w:pPr>
      <w:r w:rsidRPr="00DF203F">
        <w:rPr>
          <w:rFonts w:ascii="Book Antiqua" w:hAnsi="Book Antiqua"/>
        </w:rPr>
        <w:t>2.4.2</w:t>
      </w:r>
      <w:r w:rsidR="00046A3D" w:rsidRPr="00DF203F">
        <w:rPr>
          <w:rFonts w:ascii="Book Antiqua" w:hAnsi="Book Antiqua"/>
        </w:rPr>
        <w:tab/>
      </w:r>
      <w:r w:rsidR="002802F0" w:rsidRPr="00DF203F">
        <w:rPr>
          <w:rFonts w:ascii="Book Antiqua" w:hAnsi="Book Antiqua"/>
        </w:rPr>
        <w:t xml:space="preserve">The Company Secretary is appointed by, and can only be removed by the Board. </w:t>
      </w:r>
    </w:p>
    <w:p w:rsidR="002802F0" w:rsidRPr="00DF203F" w:rsidRDefault="002802F0" w:rsidP="002802F0">
      <w:pPr>
        <w:pStyle w:val="Subtitle"/>
        <w:rPr>
          <w:rStyle w:val="IntenseEmphasis"/>
          <w:rFonts w:eastAsiaTheme="minorEastAsia" w:cstheme="minorBidi"/>
          <w:caps/>
          <w:color w:val="auto"/>
          <w:spacing w:val="0"/>
        </w:rPr>
      </w:pPr>
    </w:p>
    <w:p w:rsidR="002802F0" w:rsidRPr="00DF203F" w:rsidRDefault="00210C04" w:rsidP="002802F0">
      <w:pPr>
        <w:ind w:left="720" w:hanging="720"/>
        <w:jc w:val="both"/>
      </w:pPr>
      <w:r w:rsidRPr="00DF203F">
        <w:rPr>
          <w:rFonts w:ascii="Book Antiqua" w:hAnsi="Book Antiqua"/>
        </w:rPr>
        <w:t>2.4.3</w:t>
      </w:r>
      <w:r w:rsidR="002802F0" w:rsidRPr="00DF203F">
        <w:rPr>
          <w:rFonts w:ascii="Book Antiqua" w:hAnsi="Book Antiqua"/>
        </w:rPr>
        <w:tab/>
        <w:t>The Company Secretary is a key advisor to the board and management on compliance, corporate governance and shareholder matters.</w:t>
      </w:r>
    </w:p>
    <w:p w:rsidR="002802F0" w:rsidRDefault="002802F0" w:rsidP="002802F0"/>
    <w:p w:rsidR="002802F0" w:rsidRDefault="002802F0" w:rsidP="002802F0">
      <w:pPr>
        <w:pStyle w:val="Heading2"/>
        <w:numPr>
          <w:ilvl w:val="0"/>
          <w:numId w:val="1"/>
        </w:numPr>
        <w:rPr>
          <w:rStyle w:val="IntenseEmphasis"/>
          <w:b/>
          <w:bCs/>
          <w:iCs w:val="0"/>
        </w:rPr>
      </w:pPr>
      <w:bookmarkStart w:id="6" w:name="_Toc285195328"/>
      <w:bookmarkStart w:id="7" w:name="_Toc482865633"/>
      <w:r>
        <w:rPr>
          <w:rStyle w:val="IntenseEmphasis"/>
        </w:rPr>
        <w:t>Composition and Selection of Directors</w:t>
      </w:r>
      <w:bookmarkEnd w:id="6"/>
      <w:bookmarkEnd w:id="7"/>
    </w:p>
    <w:p w:rsidR="002802F0" w:rsidRDefault="002802F0" w:rsidP="002802F0"/>
    <w:p w:rsidR="002802F0" w:rsidRDefault="002802F0" w:rsidP="002802F0">
      <w:pPr>
        <w:ind w:left="720" w:hanging="720"/>
        <w:jc w:val="both"/>
        <w:rPr>
          <w:rFonts w:ascii="Book Antiqua" w:hAnsi="Book Antiqua"/>
        </w:rPr>
      </w:pPr>
      <w:r>
        <w:rPr>
          <w:rFonts w:ascii="Book Antiqua" w:hAnsi="Book Antiqua"/>
        </w:rPr>
        <w:t>3.1</w:t>
      </w:r>
      <w:r>
        <w:rPr>
          <w:rFonts w:ascii="Book Antiqua" w:hAnsi="Book Antiqua"/>
        </w:rPr>
        <w:tab/>
        <w:t>Directors are required to apply a range of skills and expertise in the execution of their responsibilities. This is carefully considered in the selection and composition of the Board. Unless otherwise determined by a general meeting, the number of Directors on the Board of the Company will not exceed twelve (12</w:t>
      </w:r>
      <w:r w:rsidR="00110715">
        <w:rPr>
          <w:rFonts w:ascii="Book Antiqua" w:hAnsi="Book Antiqua"/>
        </w:rPr>
        <w:t xml:space="preserve">). </w:t>
      </w:r>
    </w:p>
    <w:p w:rsidR="002802F0" w:rsidRDefault="002802F0" w:rsidP="002802F0">
      <w:pPr>
        <w:ind w:left="720" w:hanging="720"/>
        <w:jc w:val="both"/>
        <w:rPr>
          <w:rFonts w:ascii="Book Antiqua" w:hAnsi="Book Antiqua"/>
        </w:rPr>
      </w:pPr>
    </w:p>
    <w:p w:rsidR="002802F0" w:rsidRDefault="002802F0" w:rsidP="002802F0">
      <w:pPr>
        <w:ind w:left="720" w:hanging="720"/>
        <w:jc w:val="both"/>
        <w:rPr>
          <w:rFonts w:ascii="Book Antiqua" w:hAnsi="Book Antiqua"/>
        </w:rPr>
      </w:pPr>
      <w:r>
        <w:rPr>
          <w:rFonts w:ascii="Book Antiqua" w:hAnsi="Book Antiqua"/>
        </w:rPr>
        <w:t>3.2</w:t>
      </w:r>
      <w:r>
        <w:rPr>
          <w:rFonts w:ascii="Book Antiqua" w:hAnsi="Book Antiqua"/>
        </w:rPr>
        <w:tab/>
        <w:t xml:space="preserve">The number of Non-Executive Directors should equal or exceed fifty per cent of the total number of Directors, and two thirds of the Non-Executive Directors should be independent. </w:t>
      </w:r>
    </w:p>
    <w:p w:rsidR="002802F0" w:rsidRDefault="002802F0" w:rsidP="002802F0">
      <w:pPr>
        <w:ind w:left="720" w:hanging="720"/>
        <w:jc w:val="both"/>
        <w:rPr>
          <w:rFonts w:ascii="Book Antiqua" w:hAnsi="Book Antiqua"/>
        </w:rPr>
      </w:pPr>
    </w:p>
    <w:p w:rsidR="002802F0" w:rsidRDefault="002802F0" w:rsidP="002802F0">
      <w:pPr>
        <w:ind w:left="720" w:hanging="720"/>
        <w:jc w:val="both"/>
        <w:rPr>
          <w:rFonts w:ascii="Book Antiqua" w:hAnsi="Book Antiqua"/>
        </w:rPr>
      </w:pPr>
      <w:r>
        <w:rPr>
          <w:rFonts w:ascii="Book Antiqua" w:hAnsi="Book Antiqua"/>
        </w:rPr>
        <w:t>3.3</w:t>
      </w:r>
      <w:r>
        <w:rPr>
          <w:rFonts w:ascii="Book Antiqua" w:hAnsi="Book Antiqua"/>
        </w:rPr>
        <w:tab/>
        <w:t xml:space="preserve">The Company will have at least two Independent Non-Executive directors. An “Independent Director” means a Director who is </w:t>
      </w:r>
      <w:r>
        <w:rPr>
          <w:rFonts w:ascii="Book Antiqua" w:hAnsi="Book Antiqua"/>
          <w:b/>
          <w:bCs/>
        </w:rPr>
        <w:t xml:space="preserve">not related </w:t>
      </w:r>
      <w:r>
        <w:rPr>
          <w:rFonts w:ascii="Book Antiqua" w:hAnsi="Book Antiqua"/>
        </w:rPr>
        <w:t xml:space="preserve">to the Company by virtue of the following circumstances i.e. a Director who: </w:t>
      </w:r>
    </w:p>
    <w:p w:rsidR="002802F0" w:rsidRDefault="002802F0" w:rsidP="002802F0">
      <w:pPr>
        <w:jc w:val="both"/>
        <w:rPr>
          <w:rFonts w:ascii="Book Antiqua" w:hAnsi="Book Antiqua"/>
        </w:rPr>
      </w:pPr>
    </w:p>
    <w:p w:rsidR="002802F0" w:rsidRDefault="002802F0" w:rsidP="002802F0">
      <w:pPr>
        <w:pStyle w:val="ListParagraph"/>
        <w:numPr>
          <w:ilvl w:val="0"/>
          <w:numId w:val="4"/>
        </w:numPr>
        <w:jc w:val="both"/>
        <w:rPr>
          <w:rFonts w:ascii="Book Antiqua" w:hAnsi="Book Antiqua"/>
        </w:rPr>
      </w:pPr>
      <w:r>
        <w:rPr>
          <w:rFonts w:ascii="Book Antiqua" w:hAnsi="Book Antiqua"/>
        </w:rPr>
        <w:t xml:space="preserve">Has been an employee of any LASCO Affiliated Company within the last three (3) years; </w:t>
      </w:r>
    </w:p>
    <w:p w:rsidR="002802F0" w:rsidRDefault="002802F0" w:rsidP="002802F0">
      <w:pPr>
        <w:pStyle w:val="ListParagraph"/>
        <w:numPr>
          <w:ilvl w:val="0"/>
          <w:numId w:val="4"/>
        </w:numPr>
        <w:jc w:val="both"/>
        <w:rPr>
          <w:rFonts w:ascii="Book Antiqua" w:hAnsi="Book Antiqua"/>
        </w:rPr>
      </w:pPr>
      <w:r>
        <w:rPr>
          <w:rFonts w:ascii="Book Antiqua" w:hAnsi="Book Antiqua"/>
        </w:rPr>
        <w:t xml:space="preserve">Has or has had within the last three (3) years, a material business relationship with any LASCO Affiliated Company either directly, or as a partner, shareholder, director or senior officer of a body that has such a relationship with any LASCO Affiliated Company; </w:t>
      </w:r>
    </w:p>
    <w:p w:rsidR="002802F0" w:rsidRDefault="002802F0" w:rsidP="002802F0">
      <w:pPr>
        <w:pStyle w:val="ListParagraph"/>
        <w:numPr>
          <w:ilvl w:val="0"/>
          <w:numId w:val="4"/>
        </w:numPr>
        <w:jc w:val="both"/>
        <w:rPr>
          <w:rFonts w:ascii="Book Antiqua" w:hAnsi="Book Antiqua"/>
        </w:rPr>
      </w:pPr>
      <w:r>
        <w:rPr>
          <w:rFonts w:ascii="Book Antiqua" w:hAnsi="Book Antiqua"/>
        </w:rPr>
        <w:t xml:space="preserve">Has received within the last three (3) years or receives additional remuneration from any LASCO Affiliated Company apart from Board or Board Committee related fees; </w:t>
      </w:r>
    </w:p>
    <w:p w:rsidR="002802F0" w:rsidRDefault="002802F0" w:rsidP="002802F0">
      <w:pPr>
        <w:pStyle w:val="ListParagraph"/>
        <w:numPr>
          <w:ilvl w:val="0"/>
          <w:numId w:val="4"/>
        </w:numPr>
        <w:jc w:val="both"/>
        <w:rPr>
          <w:rFonts w:ascii="Book Antiqua" w:hAnsi="Book Antiqua"/>
        </w:rPr>
      </w:pPr>
      <w:r>
        <w:rPr>
          <w:rFonts w:ascii="Book Antiqua" w:hAnsi="Book Antiqua"/>
        </w:rPr>
        <w:t xml:space="preserve">Is an immediate family member of any Directors or Senior Officers of any LASCO Affiliated Company; </w:t>
      </w:r>
    </w:p>
    <w:p w:rsidR="002802F0" w:rsidRDefault="002802F0" w:rsidP="002802F0">
      <w:pPr>
        <w:pStyle w:val="ListParagraph"/>
        <w:numPr>
          <w:ilvl w:val="0"/>
          <w:numId w:val="4"/>
        </w:numPr>
        <w:jc w:val="both"/>
        <w:rPr>
          <w:rFonts w:ascii="Book Antiqua" w:hAnsi="Book Antiqua"/>
        </w:rPr>
      </w:pPr>
      <w:r>
        <w:rPr>
          <w:rFonts w:ascii="Book Antiqua" w:hAnsi="Book Antiqua"/>
        </w:rPr>
        <w:t>Is employed as a senior officer of another company where any of the Company’s Directors or Senior Officers serve on that company’s board of directors;</w:t>
      </w:r>
    </w:p>
    <w:p w:rsidR="002802F0" w:rsidRDefault="002802F0" w:rsidP="002802F0">
      <w:pPr>
        <w:pStyle w:val="ListParagraph"/>
        <w:numPr>
          <w:ilvl w:val="0"/>
          <w:numId w:val="4"/>
        </w:numPr>
        <w:jc w:val="both"/>
        <w:rPr>
          <w:rFonts w:ascii="Book Antiqua" w:hAnsi="Book Antiqua"/>
        </w:rPr>
      </w:pPr>
      <w:r>
        <w:rPr>
          <w:rFonts w:ascii="Book Antiqua" w:hAnsi="Book Antiqua"/>
        </w:rPr>
        <w:t>Represents a significant shareholder; or</w:t>
      </w:r>
    </w:p>
    <w:p w:rsidR="002802F0" w:rsidRDefault="002802F0" w:rsidP="002802F0">
      <w:pPr>
        <w:pStyle w:val="ListParagraph"/>
        <w:numPr>
          <w:ilvl w:val="0"/>
          <w:numId w:val="4"/>
        </w:numPr>
        <w:jc w:val="both"/>
        <w:rPr>
          <w:rFonts w:ascii="Book Antiqua" w:hAnsi="Book Antiqua"/>
        </w:rPr>
      </w:pPr>
      <w:r>
        <w:rPr>
          <w:rFonts w:ascii="Book Antiqua" w:hAnsi="Book Antiqua"/>
        </w:rPr>
        <w:t>Has served on the Board for more than seven years from the date of their first election.</w:t>
      </w:r>
    </w:p>
    <w:p w:rsidR="002802F0" w:rsidRDefault="002802F0" w:rsidP="002802F0">
      <w:pPr>
        <w:jc w:val="both"/>
        <w:rPr>
          <w:rFonts w:ascii="Book Antiqua" w:hAnsi="Book Antiqua"/>
        </w:rPr>
      </w:pPr>
    </w:p>
    <w:p w:rsidR="002802F0" w:rsidRDefault="002802F0" w:rsidP="002802F0">
      <w:pPr>
        <w:ind w:left="720" w:hanging="720"/>
        <w:jc w:val="both"/>
        <w:rPr>
          <w:rFonts w:ascii="Book Antiqua" w:hAnsi="Book Antiqua"/>
        </w:rPr>
      </w:pPr>
      <w:r>
        <w:rPr>
          <w:rFonts w:ascii="Book Antiqua" w:hAnsi="Book Antiqua"/>
        </w:rPr>
        <w:t>3.4</w:t>
      </w:r>
      <w:r>
        <w:rPr>
          <w:rFonts w:ascii="Book Antiqua" w:hAnsi="Book Antiqua"/>
        </w:rPr>
        <w:tab/>
        <w:t xml:space="preserve">“Senior Officers” of the Company are those persons named as such in quarterly and annual reports of the Company to the JSE. Election, terms, re-election and retirement of each Board member will be consistent with the Articles of Incorporation (“Articles”) of the Company and any other standards or criteria set by the Board. </w:t>
      </w:r>
    </w:p>
    <w:p w:rsidR="002802F0" w:rsidRDefault="002802F0" w:rsidP="002802F0">
      <w:pPr>
        <w:jc w:val="both"/>
        <w:rPr>
          <w:rFonts w:ascii="Book Antiqua" w:hAnsi="Book Antiqua"/>
        </w:rPr>
      </w:pPr>
    </w:p>
    <w:p w:rsidR="00046A3D" w:rsidRDefault="002802F0" w:rsidP="00046A3D">
      <w:pPr>
        <w:ind w:left="720" w:hanging="720"/>
        <w:jc w:val="both"/>
        <w:rPr>
          <w:rFonts w:ascii="Book Antiqua" w:hAnsi="Book Antiqua"/>
        </w:rPr>
      </w:pPr>
      <w:r>
        <w:rPr>
          <w:rFonts w:ascii="Book Antiqua" w:hAnsi="Book Antiqua"/>
        </w:rPr>
        <w:t>3.5</w:t>
      </w:r>
      <w:r>
        <w:rPr>
          <w:rFonts w:ascii="Book Antiqua" w:hAnsi="Book Antiqua"/>
        </w:rPr>
        <w:tab/>
        <w:t>The Board will appoint one of the Independent Non-Executive Directors to be the Senior Independent Director, who will be identified in the annual report. The Senior Independent Director should be available to shareholders if they have concerns, which contact through the normal channels of the Chairman, or Managing Director has failed to resolve, or for which such contact is inappropriate. The annual report should identify each independent Non – Executive Director as well as the Senior Independent Director.</w:t>
      </w:r>
    </w:p>
    <w:p w:rsidR="00966985" w:rsidRDefault="00966985" w:rsidP="002802F0">
      <w:pPr>
        <w:jc w:val="both"/>
        <w:rPr>
          <w:rStyle w:val="IntenseEmphasis"/>
          <w:caps/>
        </w:rPr>
      </w:pPr>
    </w:p>
    <w:p w:rsidR="002802F0" w:rsidRDefault="002802F0" w:rsidP="002802F0">
      <w:pPr>
        <w:pStyle w:val="Heading2"/>
        <w:numPr>
          <w:ilvl w:val="0"/>
          <w:numId w:val="1"/>
        </w:numPr>
        <w:rPr>
          <w:rStyle w:val="IntenseEmphasis"/>
          <w:b/>
          <w:bCs/>
          <w:iCs w:val="0"/>
        </w:rPr>
      </w:pPr>
      <w:bookmarkStart w:id="8" w:name="_Toc285195329"/>
      <w:bookmarkStart w:id="9" w:name="_Toc482865634"/>
      <w:r>
        <w:rPr>
          <w:rStyle w:val="IntenseEmphasis"/>
        </w:rPr>
        <w:t>Board Meetings</w:t>
      </w:r>
      <w:bookmarkEnd w:id="8"/>
      <w:bookmarkEnd w:id="9"/>
    </w:p>
    <w:p w:rsidR="002802F0" w:rsidRDefault="002802F0" w:rsidP="002802F0"/>
    <w:p w:rsidR="002802F0" w:rsidRDefault="002802F0" w:rsidP="00966985">
      <w:pPr>
        <w:ind w:left="720" w:hanging="720"/>
        <w:jc w:val="both"/>
        <w:rPr>
          <w:rFonts w:ascii="Book Antiqua" w:hAnsi="Book Antiqua"/>
        </w:rPr>
      </w:pPr>
      <w:r>
        <w:rPr>
          <w:rFonts w:ascii="Book Antiqua" w:hAnsi="Book Antiqua"/>
        </w:rPr>
        <w:t>4.1</w:t>
      </w:r>
      <w:r>
        <w:rPr>
          <w:rFonts w:ascii="Book Antiqua" w:hAnsi="Book Antiqua"/>
        </w:rPr>
        <w:tab/>
        <w:t xml:space="preserve">During each financial year, there will be a minimum </w:t>
      </w:r>
      <w:r w:rsidR="00110715">
        <w:rPr>
          <w:rFonts w:ascii="Book Antiqua" w:hAnsi="Book Antiqua"/>
        </w:rPr>
        <w:t>of four</w:t>
      </w:r>
      <w:r>
        <w:rPr>
          <w:rFonts w:ascii="Book Antiqua" w:hAnsi="Book Antiqua"/>
        </w:rPr>
        <w:t xml:space="preserve"> (4) regular meetings of the Board. The required quorum for each meeting will be, in accordance with the Company’s Articles. Special Board meetings may occur at such other times as any member of the Board may reasonably request.</w:t>
      </w:r>
    </w:p>
    <w:p w:rsidR="002802F0" w:rsidRDefault="002802F0" w:rsidP="002802F0">
      <w:pPr>
        <w:pStyle w:val="Heading2"/>
        <w:numPr>
          <w:ilvl w:val="0"/>
          <w:numId w:val="1"/>
        </w:numPr>
        <w:rPr>
          <w:rStyle w:val="IntenseEmphasis"/>
          <w:b/>
          <w:bCs/>
          <w:iCs w:val="0"/>
        </w:rPr>
      </w:pPr>
      <w:bookmarkStart w:id="10" w:name="_Toc285195330"/>
      <w:bookmarkStart w:id="11" w:name="_Toc482865635"/>
      <w:r>
        <w:rPr>
          <w:rStyle w:val="IntenseEmphasis"/>
        </w:rPr>
        <w:t>Performance Evaluation</w:t>
      </w:r>
      <w:bookmarkEnd w:id="10"/>
      <w:bookmarkEnd w:id="11"/>
    </w:p>
    <w:p w:rsidR="002802F0" w:rsidRDefault="002802F0" w:rsidP="002802F0"/>
    <w:p w:rsidR="002802F0" w:rsidRDefault="002802F0" w:rsidP="002802F0">
      <w:pPr>
        <w:ind w:left="720" w:hanging="720"/>
        <w:jc w:val="both"/>
        <w:rPr>
          <w:rFonts w:ascii="Book Antiqua" w:hAnsi="Book Antiqua"/>
        </w:rPr>
      </w:pPr>
      <w:r>
        <w:rPr>
          <w:rFonts w:ascii="Book Antiqua" w:hAnsi="Book Antiqua"/>
        </w:rPr>
        <w:t>5.1</w:t>
      </w:r>
      <w:r>
        <w:rPr>
          <w:rFonts w:ascii="Book Antiqua" w:hAnsi="Book Antiqua"/>
        </w:rPr>
        <w:tab/>
        <w:t>The Directors will conduct an annual review of the Board’s performance in accordance with applicable standards of corporate governance. The performance of individual Directors as well as that of the various Sub-Committees will also be assessed annually. The Board should state in the annual report how the performance evaluation of the Board and individual Directors was conducted.</w:t>
      </w:r>
    </w:p>
    <w:p w:rsidR="002802F0" w:rsidRDefault="002802F0" w:rsidP="002802F0">
      <w:pPr>
        <w:rPr>
          <w:rFonts w:ascii="Book Antiqua" w:hAnsi="Book Antiqua"/>
        </w:rPr>
      </w:pPr>
    </w:p>
    <w:p w:rsidR="000B1181" w:rsidRDefault="000B1181" w:rsidP="000B1181">
      <w:pPr>
        <w:ind w:left="720" w:hanging="720"/>
        <w:jc w:val="both"/>
        <w:rPr>
          <w:rFonts w:ascii="Book Antiqua" w:hAnsi="Book Antiqua"/>
        </w:rPr>
      </w:pPr>
      <w:r>
        <w:rPr>
          <w:rFonts w:ascii="Book Antiqua" w:hAnsi="Book Antiqua"/>
        </w:rPr>
        <w:t>5.2</w:t>
      </w:r>
      <w:r>
        <w:rPr>
          <w:rFonts w:ascii="Book Antiqua" w:hAnsi="Book Antiqua"/>
        </w:rPr>
        <w:tab/>
      </w:r>
      <w:r w:rsidR="00EE6E9B">
        <w:rPr>
          <w:rFonts w:ascii="Book Antiqua" w:hAnsi="Book Antiqua"/>
        </w:rPr>
        <w:t>The Non-E</w:t>
      </w:r>
      <w:r>
        <w:rPr>
          <w:rFonts w:ascii="Book Antiqua" w:hAnsi="Book Antiqua"/>
        </w:rPr>
        <w:t>xecutive Directors led by the Senior Independent Director should be responsible for the performance evaluation of the Chairman.</w:t>
      </w:r>
    </w:p>
    <w:p w:rsidR="000B1181" w:rsidRDefault="000B1181" w:rsidP="002802F0">
      <w:pPr>
        <w:rPr>
          <w:rFonts w:ascii="Book Antiqua" w:hAnsi="Book Antiqua"/>
        </w:rPr>
      </w:pPr>
    </w:p>
    <w:p w:rsidR="002802F0" w:rsidRDefault="002802F0" w:rsidP="002802F0">
      <w:pPr>
        <w:pStyle w:val="Heading2"/>
        <w:numPr>
          <w:ilvl w:val="0"/>
          <w:numId w:val="1"/>
        </w:numPr>
        <w:rPr>
          <w:rStyle w:val="IntenseEmphasis"/>
          <w:b/>
          <w:bCs/>
          <w:iCs w:val="0"/>
        </w:rPr>
      </w:pPr>
      <w:bookmarkStart w:id="12" w:name="_Toc285195331"/>
      <w:bookmarkStart w:id="13" w:name="_Toc482865636"/>
      <w:r>
        <w:rPr>
          <w:rStyle w:val="IntenseEmphasis"/>
        </w:rPr>
        <w:t>DISCLOSURES</w:t>
      </w:r>
      <w:bookmarkEnd w:id="12"/>
      <w:r>
        <w:rPr>
          <w:rStyle w:val="IntenseEmphasis"/>
        </w:rPr>
        <w:t xml:space="preserve"> AND DEALINGS IN SHARES</w:t>
      </w:r>
      <w:bookmarkEnd w:id="13"/>
    </w:p>
    <w:p w:rsidR="002802F0" w:rsidRDefault="002802F0" w:rsidP="002802F0"/>
    <w:p w:rsidR="002802F0" w:rsidRDefault="002802F0" w:rsidP="002802F0">
      <w:pPr>
        <w:ind w:left="720" w:hanging="720"/>
        <w:jc w:val="both"/>
        <w:rPr>
          <w:rFonts w:ascii="Book Antiqua" w:hAnsi="Book Antiqua"/>
        </w:rPr>
      </w:pPr>
      <w:r>
        <w:rPr>
          <w:rFonts w:ascii="Book Antiqua" w:hAnsi="Book Antiqua"/>
        </w:rPr>
        <w:t>6.1</w:t>
      </w:r>
      <w:r>
        <w:rPr>
          <w:rFonts w:ascii="Book Antiqua" w:hAnsi="Book Antiqua"/>
        </w:rPr>
        <w:tab/>
        <w:t xml:space="preserve">The Company is committed to providing timely, accurate and balanced disclosure of all material information about the Company </w:t>
      </w:r>
      <w:r w:rsidR="00110715">
        <w:rPr>
          <w:rFonts w:ascii="Book Antiqua" w:hAnsi="Book Antiqua"/>
        </w:rPr>
        <w:t>and fair</w:t>
      </w:r>
      <w:r>
        <w:rPr>
          <w:rFonts w:ascii="Book Antiqua" w:hAnsi="Book Antiqua"/>
        </w:rPr>
        <w:t xml:space="preserve"> and equal access to such information. </w:t>
      </w:r>
    </w:p>
    <w:p w:rsidR="002802F0" w:rsidRDefault="002802F0" w:rsidP="002802F0">
      <w:pPr>
        <w:jc w:val="both"/>
        <w:rPr>
          <w:rFonts w:ascii="Book Antiqua" w:hAnsi="Book Antiqua"/>
        </w:rPr>
      </w:pPr>
    </w:p>
    <w:p w:rsidR="002802F0" w:rsidRDefault="002802F0" w:rsidP="002802F0">
      <w:pPr>
        <w:ind w:left="720" w:hanging="720"/>
        <w:jc w:val="both"/>
        <w:rPr>
          <w:rFonts w:ascii="Book Antiqua" w:hAnsi="Book Antiqua"/>
        </w:rPr>
      </w:pPr>
      <w:r>
        <w:rPr>
          <w:rFonts w:ascii="Book Antiqua" w:hAnsi="Book Antiqua"/>
        </w:rPr>
        <w:t>6.2</w:t>
      </w:r>
      <w:r>
        <w:rPr>
          <w:rFonts w:ascii="Book Antiqua" w:hAnsi="Book Antiqua"/>
        </w:rPr>
        <w:tab/>
        <w:t>The Board requires that management puts processes in place to support its policy of full, true, plain and timely disclosure of financial results, significant developments and other material information to appropriate stakeholders such as shareholders, regulators, employees, analysts and the JSE. Disclosure by the Company will be made in accordance with the Policy Statement on Timely Disclosure issued by the JSE</w:t>
      </w:r>
      <w:r>
        <w:rPr>
          <w:rStyle w:val="FootnoteReference"/>
          <w:rFonts w:ascii="Book Antiqua" w:hAnsi="Book Antiqua"/>
        </w:rPr>
        <w:footnoteReference w:id="10"/>
      </w:r>
      <w:r>
        <w:rPr>
          <w:rFonts w:ascii="Book Antiqua" w:hAnsi="Book Antiqua"/>
        </w:rPr>
        <w:t xml:space="preserve">. </w:t>
      </w:r>
    </w:p>
    <w:p w:rsidR="002802F0" w:rsidRDefault="002802F0" w:rsidP="002802F0">
      <w:pPr>
        <w:jc w:val="both"/>
        <w:rPr>
          <w:rFonts w:ascii="Book Antiqua" w:hAnsi="Book Antiqua"/>
        </w:rPr>
      </w:pPr>
    </w:p>
    <w:p w:rsidR="002802F0" w:rsidRDefault="002802F0" w:rsidP="002802F0">
      <w:pPr>
        <w:ind w:left="720" w:hanging="720"/>
        <w:jc w:val="both"/>
        <w:rPr>
          <w:rFonts w:ascii="Book Antiqua" w:hAnsi="Book Antiqua"/>
        </w:rPr>
      </w:pPr>
      <w:r>
        <w:rPr>
          <w:rFonts w:ascii="Book Antiqua" w:hAnsi="Book Antiqua"/>
        </w:rPr>
        <w:t>6. 3</w:t>
      </w:r>
      <w:r>
        <w:rPr>
          <w:rFonts w:ascii="Book Antiqua" w:hAnsi="Book Antiqua"/>
        </w:rPr>
        <w:tab/>
        <w:t xml:space="preserve">Any dealings in the Company’s shares by any Director must be promptly reported to the Company Secretary who is obliged to disclose such information on a regular basis to the JSE. No Director should trade in the Company’s shares during “black-out” periods, which include: </w:t>
      </w:r>
    </w:p>
    <w:p w:rsidR="002802F0" w:rsidRDefault="002802F0" w:rsidP="002802F0">
      <w:pPr>
        <w:jc w:val="both"/>
        <w:rPr>
          <w:rFonts w:ascii="Book Antiqua" w:hAnsi="Book Antiqua"/>
          <w:color w:val="FF0000"/>
        </w:rPr>
      </w:pPr>
    </w:p>
    <w:p w:rsidR="002802F0" w:rsidRDefault="002802F0" w:rsidP="002802F0">
      <w:pPr>
        <w:jc w:val="both"/>
        <w:rPr>
          <w:rFonts w:ascii="Book Antiqua" w:hAnsi="Book Antiqua"/>
        </w:rPr>
      </w:pPr>
    </w:p>
    <w:p w:rsidR="002802F0" w:rsidRPr="00B53440" w:rsidRDefault="002802F0" w:rsidP="002802F0">
      <w:pPr>
        <w:pStyle w:val="ListParagraph"/>
        <w:numPr>
          <w:ilvl w:val="0"/>
          <w:numId w:val="5"/>
        </w:numPr>
        <w:jc w:val="both"/>
        <w:rPr>
          <w:rFonts w:ascii="Book Antiqua" w:hAnsi="Book Antiqua"/>
        </w:rPr>
      </w:pPr>
      <w:r w:rsidRPr="00B53440">
        <w:rPr>
          <w:rFonts w:ascii="Book Antiqua" w:hAnsi="Book Antiqua"/>
        </w:rPr>
        <w:t>The period of two (2) months immediately preceding the announcement of the company’s annual results</w:t>
      </w:r>
    </w:p>
    <w:p w:rsidR="002802F0" w:rsidRPr="00B53440" w:rsidRDefault="002802F0" w:rsidP="002802F0">
      <w:pPr>
        <w:pStyle w:val="ListParagraph"/>
        <w:numPr>
          <w:ilvl w:val="0"/>
          <w:numId w:val="5"/>
        </w:numPr>
        <w:jc w:val="both"/>
        <w:rPr>
          <w:rFonts w:ascii="Book Antiqua" w:hAnsi="Book Antiqua"/>
        </w:rPr>
      </w:pPr>
      <w:r w:rsidRPr="00B53440">
        <w:rPr>
          <w:rFonts w:ascii="Book Antiqua" w:hAnsi="Book Antiqua"/>
        </w:rPr>
        <w:t>The period of one (1) month immediately preceding the announcement of the company’s quarterly results</w:t>
      </w:r>
    </w:p>
    <w:p w:rsidR="002802F0" w:rsidRPr="00B53440" w:rsidRDefault="002802F0" w:rsidP="002802F0">
      <w:pPr>
        <w:pStyle w:val="ListParagraph"/>
        <w:numPr>
          <w:ilvl w:val="0"/>
          <w:numId w:val="5"/>
        </w:numPr>
        <w:jc w:val="both"/>
        <w:rPr>
          <w:rFonts w:ascii="Book Antiqua" w:hAnsi="Book Antiqua"/>
        </w:rPr>
      </w:pPr>
      <w:r w:rsidRPr="00B53440">
        <w:rPr>
          <w:rFonts w:ascii="Book Antiqua" w:hAnsi="Book Antiqua"/>
        </w:rPr>
        <w:t>The period of one (1) month immediately preceding any dividends and distributions to be paid or passed</w:t>
      </w:r>
      <w:r w:rsidR="00B53440">
        <w:rPr>
          <w:rFonts w:ascii="Book Antiqua" w:hAnsi="Book Antiqua"/>
        </w:rPr>
        <w:t xml:space="preserve"> or where</w:t>
      </w:r>
      <w:r w:rsidRPr="00B53440">
        <w:rPr>
          <w:rFonts w:ascii="Book Antiqua" w:hAnsi="Book Antiqua"/>
        </w:rPr>
        <w:t xml:space="preserve"> the Directors are in possession of price-sensitive information that is not available to the general public or its shareholders. </w:t>
      </w:r>
    </w:p>
    <w:p w:rsidR="002802F0" w:rsidRDefault="002802F0" w:rsidP="002802F0">
      <w:pPr>
        <w:jc w:val="both"/>
        <w:rPr>
          <w:rFonts w:ascii="Book Antiqua" w:hAnsi="Book Antiqua"/>
        </w:rPr>
      </w:pPr>
    </w:p>
    <w:p w:rsidR="00B25C38" w:rsidRDefault="002802F0" w:rsidP="002802F0">
      <w:pPr>
        <w:ind w:left="720" w:hanging="720"/>
        <w:jc w:val="both"/>
        <w:rPr>
          <w:rFonts w:ascii="Book Antiqua" w:hAnsi="Book Antiqua"/>
        </w:rPr>
      </w:pPr>
      <w:r>
        <w:rPr>
          <w:rFonts w:ascii="Book Antiqua" w:hAnsi="Book Antiqua"/>
        </w:rPr>
        <w:t>6.4</w:t>
      </w:r>
      <w:r>
        <w:rPr>
          <w:rFonts w:ascii="Book Antiqua" w:hAnsi="Book Antiqua"/>
        </w:rPr>
        <w:tab/>
        <w:t xml:space="preserve">A Director who has a personal interest in any transactions with </w:t>
      </w:r>
      <w:r w:rsidR="00C43B55">
        <w:rPr>
          <w:rFonts w:ascii="Book Antiqua" w:hAnsi="Book Antiqua"/>
        </w:rPr>
        <w:t>LDL</w:t>
      </w:r>
      <w:r>
        <w:rPr>
          <w:rFonts w:ascii="Book Antiqua" w:hAnsi="Book Antiqua"/>
        </w:rPr>
        <w:t xml:space="preserve"> which could create or appear to create a conflict of interest must disclose such interests. These transactions include but are not limited to:</w:t>
      </w:r>
    </w:p>
    <w:p w:rsidR="002802F0" w:rsidRDefault="002802F0" w:rsidP="002802F0">
      <w:pPr>
        <w:ind w:left="720" w:hanging="720"/>
        <w:jc w:val="both"/>
        <w:rPr>
          <w:rFonts w:ascii="Book Antiqua" w:hAnsi="Book Antiqua"/>
        </w:rPr>
      </w:pPr>
      <w:r>
        <w:rPr>
          <w:rFonts w:ascii="Book Antiqua" w:hAnsi="Book Antiqua"/>
        </w:rPr>
        <w:t xml:space="preserve"> </w:t>
      </w:r>
    </w:p>
    <w:p w:rsidR="002802F0" w:rsidRDefault="002802F0" w:rsidP="002802F0">
      <w:pPr>
        <w:pStyle w:val="ListParagraph"/>
        <w:numPr>
          <w:ilvl w:val="0"/>
          <w:numId w:val="6"/>
        </w:numPr>
        <w:jc w:val="both"/>
        <w:rPr>
          <w:rFonts w:ascii="Book Antiqua" w:hAnsi="Book Antiqua"/>
        </w:rPr>
      </w:pPr>
      <w:r>
        <w:rPr>
          <w:rFonts w:ascii="Book Antiqua" w:hAnsi="Book Antiqua"/>
        </w:rPr>
        <w:t xml:space="preserve">Any interest in contracts or proposed contracts with </w:t>
      </w:r>
      <w:r w:rsidR="00C43B55">
        <w:rPr>
          <w:rFonts w:ascii="Book Antiqua" w:hAnsi="Book Antiqua"/>
        </w:rPr>
        <w:t>LDL</w:t>
      </w:r>
      <w:r>
        <w:rPr>
          <w:rFonts w:ascii="Book Antiqua" w:hAnsi="Book Antiqua"/>
        </w:rPr>
        <w:t xml:space="preserve"> or in a firm, which does business with </w:t>
      </w:r>
      <w:r w:rsidR="00C43B55">
        <w:rPr>
          <w:rFonts w:ascii="Book Antiqua" w:hAnsi="Book Antiqua"/>
        </w:rPr>
        <w:t>LDL</w:t>
      </w:r>
      <w:r>
        <w:rPr>
          <w:rFonts w:ascii="Book Antiqua" w:hAnsi="Book Antiqua"/>
        </w:rPr>
        <w:t xml:space="preserve">, </w:t>
      </w:r>
    </w:p>
    <w:p w:rsidR="002802F0" w:rsidRDefault="002802F0" w:rsidP="002802F0">
      <w:pPr>
        <w:pStyle w:val="ListParagraph"/>
        <w:numPr>
          <w:ilvl w:val="0"/>
          <w:numId w:val="6"/>
        </w:numPr>
        <w:jc w:val="both"/>
        <w:rPr>
          <w:rFonts w:ascii="Book Antiqua" w:hAnsi="Book Antiqua"/>
        </w:rPr>
      </w:pPr>
      <w:r>
        <w:rPr>
          <w:rFonts w:ascii="Book Antiqua" w:hAnsi="Book Antiqua"/>
        </w:rPr>
        <w:t xml:space="preserve">A transaction involving securities held in </w:t>
      </w:r>
      <w:r w:rsidR="00C43B55">
        <w:rPr>
          <w:rFonts w:ascii="Book Antiqua" w:hAnsi="Book Antiqua"/>
        </w:rPr>
        <w:t>LDL</w:t>
      </w:r>
      <w:r>
        <w:rPr>
          <w:rFonts w:ascii="Book Antiqua" w:hAnsi="Book Antiqua"/>
        </w:rPr>
        <w:t xml:space="preserve">, </w:t>
      </w:r>
    </w:p>
    <w:p w:rsidR="002802F0" w:rsidRDefault="002802F0" w:rsidP="002802F0">
      <w:pPr>
        <w:pStyle w:val="ListParagraph"/>
        <w:numPr>
          <w:ilvl w:val="0"/>
          <w:numId w:val="6"/>
        </w:numPr>
        <w:jc w:val="both"/>
        <w:rPr>
          <w:rFonts w:ascii="Book Antiqua" w:hAnsi="Book Antiqua"/>
        </w:rPr>
      </w:pPr>
      <w:r>
        <w:rPr>
          <w:rFonts w:ascii="Book Antiqua" w:hAnsi="Book Antiqua"/>
        </w:rPr>
        <w:t xml:space="preserve">Emoluments received from </w:t>
      </w:r>
      <w:r w:rsidR="00C43B55">
        <w:rPr>
          <w:rFonts w:ascii="Book Antiqua" w:hAnsi="Book Antiqua"/>
        </w:rPr>
        <w:t>LDL</w:t>
      </w:r>
      <w:r>
        <w:rPr>
          <w:rFonts w:ascii="Book Antiqua" w:hAnsi="Book Antiqua"/>
        </w:rPr>
        <w:t xml:space="preserve">, </w:t>
      </w:r>
    </w:p>
    <w:p w:rsidR="002802F0" w:rsidRDefault="002802F0" w:rsidP="002802F0">
      <w:pPr>
        <w:pStyle w:val="ListParagraph"/>
        <w:numPr>
          <w:ilvl w:val="0"/>
          <w:numId w:val="6"/>
        </w:numPr>
        <w:jc w:val="both"/>
        <w:rPr>
          <w:rFonts w:ascii="Book Antiqua" w:hAnsi="Book Antiqua"/>
        </w:rPr>
      </w:pPr>
      <w:r>
        <w:rPr>
          <w:rFonts w:ascii="Book Antiqua" w:hAnsi="Book Antiqua"/>
        </w:rPr>
        <w:t xml:space="preserve">Loans or guarantees granted by </w:t>
      </w:r>
      <w:r w:rsidR="00C43B55">
        <w:rPr>
          <w:rFonts w:ascii="Book Antiqua" w:hAnsi="Book Antiqua"/>
        </w:rPr>
        <w:t>LDL</w:t>
      </w:r>
      <w:r w:rsidR="004D57A1">
        <w:rPr>
          <w:rFonts w:ascii="Book Antiqua" w:hAnsi="Book Antiqua"/>
        </w:rPr>
        <w:t xml:space="preserve"> to/for the   Director,  </w:t>
      </w:r>
      <w:r>
        <w:rPr>
          <w:rFonts w:ascii="Book Antiqua" w:hAnsi="Book Antiqua"/>
        </w:rPr>
        <w:t>or</w:t>
      </w:r>
    </w:p>
    <w:p w:rsidR="002802F0" w:rsidRDefault="002802F0" w:rsidP="002802F0">
      <w:pPr>
        <w:pStyle w:val="ListParagraph"/>
        <w:numPr>
          <w:ilvl w:val="0"/>
          <w:numId w:val="6"/>
        </w:numPr>
        <w:jc w:val="both"/>
        <w:rPr>
          <w:rFonts w:ascii="Book Antiqua" w:hAnsi="Book Antiqua"/>
        </w:rPr>
      </w:pPr>
      <w:r>
        <w:rPr>
          <w:rFonts w:ascii="Book Antiqua" w:hAnsi="Book Antiqua"/>
        </w:rPr>
        <w:t xml:space="preserve">Charitable contributions to organizations in which a Director serves on the board or as an employee. </w:t>
      </w:r>
    </w:p>
    <w:p w:rsidR="002802F0" w:rsidRDefault="002802F0" w:rsidP="002802F0">
      <w:pPr>
        <w:rPr>
          <w:rFonts w:ascii="Book Antiqua" w:hAnsi="Book Antiqua"/>
        </w:rPr>
      </w:pPr>
    </w:p>
    <w:p w:rsidR="002802F0" w:rsidRDefault="002802F0" w:rsidP="00B25C38">
      <w:pPr>
        <w:ind w:left="720" w:hanging="720"/>
        <w:jc w:val="both"/>
        <w:rPr>
          <w:rFonts w:ascii="Book Antiqua" w:hAnsi="Book Antiqua"/>
        </w:rPr>
      </w:pPr>
      <w:r>
        <w:rPr>
          <w:rFonts w:ascii="Book Antiqua" w:hAnsi="Book Antiqua"/>
        </w:rPr>
        <w:t>6.5</w:t>
      </w:r>
      <w:r>
        <w:rPr>
          <w:rFonts w:ascii="Book Antiqua" w:hAnsi="Book Antiqua"/>
        </w:rPr>
        <w:tab/>
        <w:t>Disclosure will be made in writing to the Chairman for disclosure to the Board or at the first opportunity at a Board Meeting in which case such disclosure will be recorded in the minutes of the Board Meeting. The Director will then offer to recuse him</w:t>
      </w:r>
      <w:r w:rsidR="00B25C38">
        <w:rPr>
          <w:rFonts w:ascii="Book Antiqua" w:hAnsi="Book Antiqua"/>
        </w:rPr>
        <w:t>self/her</w:t>
      </w:r>
      <w:r>
        <w:rPr>
          <w:rFonts w:ascii="Book Antiqua" w:hAnsi="Book Antiqua"/>
        </w:rPr>
        <w:t xml:space="preserve">self from the Board’s deliberations over any such contract and will not vote on any such issue. The disclosure of a Director’s interest will include the interests of his/her family and affiliates. </w:t>
      </w:r>
    </w:p>
    <w:p w:rsidR="006F3FD0" w:rsidRDefault="006F3FD0" w:rsidP="00357CB6">
      <w:pPr>
        <w:jc w:val="both"/>
        <w:rPr>
          <w:rFonts w:ascii="Book Antiqua" w:hAnsi="Book Antiqua"/>
        </w:rPr>
      </w:pPr>
    </w:p>
    <w:p w:rsidR="002802F0" w:rsidRDefault="002802F0" w:rsidP="002802F0">
      <w:pPr>
        <w:pStyle w:val="Heading2"/>
        <w:numPr>
          <w:ilvl w:val="0"/>
          <w:numId w:val="1"/>
        </w:numPr>
        <w:rPr>
          <w:rStyle w:val="IntenseEmphasis"/>
          <w:b/>
          <w:bCs/>
          <w:iCs w:val="0"/>
        </w:rPr>
      </w:pPr>
      <w:bookmarkStart w:id="14" w:name="_Toc285195332"/>
      <w:bookmarkStart w:id="15" w:name="_Toc482865637"/>
      <w:r>
        <w:rPr>
          <w:rStyle w:val="IntenseEmphasis"/>
        </w:rPr>
        <w:t>BOARD COMMITTEES</w:t>
      </w:r>
      <w:bookmarkEnd w:id="14"/>
      <w:bookmarkEnd w:id="15"/>
    </w:p>
    <w:p w:rsidR="002802F0" w:rsidRDefault="002802F0" w:rsidP="002802F0"/>
    <w:p w:rsidR="002802F0" w:rsidRDefault="002802F0" w:rsidP="00B25C38">
      <w:pPr>
        <w:ind w:left="720" w:hanging="720"/>
        <w:jc w:val="both"/>
        <w:rPr>
          <w:b/>
          <w:bCs/>
          <w:i/>
          <w:iCs/>
          <w:caps/>
        </w:rPr>
      </w:pPr>
      <w:r>
        <w:rPr>
          <w:rFonts w:ascii="Book Antiqua" w:hAnsi="Book Antiqua"/>
          <w:bCs/>
          <w:iCs/>
        </w:rPr>
        <w:t>7.1</w:t>
      </w:r>
      <w:r>
        <w:rPr>
          <w:rFonts w:ascii="Book Antiqua" w:hAnsi="Book Antiqua"/>
          <w:bCs/>
          <w:iCs/>
        </w:rPr>
        <w:tab/>
        <w:t>No individual should sit on all four principal</w:t>
      </w:r>
      <w:r>
        <w:rPr>
          <w:rFonts w:ascii="Book Antiqua" w:hAnsi="Book Antiqua"/>
          <w:bCs/>
          <w:iCs/>
          <w:caps/>
        </w:rPr>
        <w:t xml:space="preserve"> </w:t>
      </w:r>
      <w:r>
        <w:rPr>
          <w:rFonts w:ascii="Book Antiqua" w:hAnsi="Book Antiqua"/>
          <w:bCs/>
          <w:iCs/>
        </w:rPr>
        <w:t>Board Committees (Audit &amp; Compliance, Assets &amp; Liabilities, Nomination and Compensation) at the same time</w:t>
      </w:r>
      <w:r>
        <w:rPr>
          <w:b/>
          <w:bCs/>
          <w:i/>
          <w:iCs/>
          <w:caps/>
        </w:rPr>
        <w:t>.</w:t>
      </w:r>
    </w:p>
    <w:p w:rsidR="006F3FD0" w:rsidRPr="00B25C38" w:rsidRDefault="006F3FD0" w:rsidP="00B25C38">
      <w:pPr>
        <w:ind w:left="720" w:hanging="720"/>
        <w:jc w:val="both"/>
        <w:rPr>
          <w:rFonts w:ascii="Book Antiqua" w:hAnsi="Book Antiqua"/>
          <w:bCs/>
          <w:iCs/>
          <w:caps/>
          <w:color w:val="4F81BD" w:themeColor="accent1"/>
        </w:rPr>
      </w:pPr>
    </w:p>
    <w:p w:rsidR="002802F0" w:rsidRDefault="002802F0" w:rsidP="002802F0">
      <w:pPr>
        <w:pStyle w:val="Heading3"/>
        <w:rPr>
          <w:rFonts w:ascii="Book Antiqua" w:hAnsi="Book Antiqua"/>
          <w:i/>
        </w:rPr>
      </w:pPr>
      <w:bookmarkStart w:id="16" w:name="_Toc285195333"/>
      <w:bookmarkStart w:id="17" w:name="_Toc482865638"/>
      <w:r>
        <w:rPr>
          <w:rFonts w:ascii="Book Antiqua" w:hAnsi="Book Antiqua"/>
          <w:i/>
        </w:rPr>
        <w:t>7.2</w:t>
      </w:r>
      <w:r>
        <w:rPr>
          <w:rFonts w:ascii="Book Antiqua" w:hAnsi="Book Antiqua"/>
          <w:i/>
        </w:rPr>
        <w:tab/>
        <w:t>Audit &amp; Compliance Committee</w:t>
      </w:r>
      <w:bookmarkEnd w:id="16"/>
      <w:bookmarkEnd w:id="17"/>
    </w:p>
    <w:p w:rsidR="002802F0" w:rsidRDefault="002802F0" w:rsidP="002802F0"/>
    <w:p w:rsidR="00B25C38" w:rsidRDefault="002802F0" w:rsidP="002802F0">
      <w:pPr>
        <w:ind w:left="720" w:hanging="720"/>
        <w:jc w:val="both"/>
        <w:rPr>
          <w:rFonts w:ascii="Book Antiqua" w:hAnsi="Book Antiqua" w:cs="Arial"/>
          <w:color w:val="000000"/>
        </w:rPr>
      </w:pPr>
      <w:r>
        <w:t>7.2.1</w:t>
      </w:r>
      <w:r>
        <w:tab/>
      </w:r>
      <w:r>
        <w:rPr>
          <w:rFonts w:ascii="Book Antiqua" w:hAnsi="Book Antiqua"/>
          <w:iCs/>
        </w:rPr>
        <w:t xml:space="preserve">The Board will establish formal arrangements for selecting independent auditors and will ensure that the independent auditors thoroughly check the Company’s financial accounts, application of financial reporting standards and efficiency of internal control mechanisms. The Board must maintain an appropriate relationship with the Company’s auditors. </w:t>
      </w:r>
      <w:r>
        <w:rPr>
          <w:rFonts w:ascii="Book Antiqua" w:hAnsi="Book Antiqua" w:cs="Arial"/>
          <w:color w:val="000000"/>
        </w:rPr>
        <w:t>On behalf of the Board, the Audit &amp; Compliance Committee will:</w:t>
      </w:r>
    </w:p>
    <w:p w:rsidR="002802F0" w:rsidRDefault="002802F0" w:rsidP="002802F0">
      <w:pPr>
        <w:ind w:left="720" w:hanging="720"/>
        <w:jc w:val="both"/>
        <w:rPr>
          <w:rFonts w:ascii="Book Antiqua" w:hAnsi="Book Antiqua"/>
        </w:rPr>
      </w:pPr>
      <w:r>
        <w:rPr>
          <w:rFonts w:ascii="Book Antiqua" w:hAnsi="Book Antiqua" w:cs="Arial"/>
          <w:color w:val="000000"/>
        </w:rPr>
        <w:t xml:space="preserve"> </w:t>
      </w:r>
    </w:p>
    <w:p w:rsidR="00B25C38" w:rsidRDefault="002802F0" w:rsidP="002802F0">
      <w:pPr>
        <w:pStyle w:val="ListParagraph"/>
        <w:widowControl w:val="0"/>
        <w:numPr>
          <w:ilvl w:val="0"/>
          <w:numId w:val="7"/>
        </w:numPr>
        <w:autoSpaceDE w:val="0"/>
        <w:autoSpaceDN w:val="0"/>
        <w:adjustRightInd w:val="0"/>
        <w:jc w:val="both"/>
        <w:rPr>
          <w:rFonts w:ascii="Book Antiqua" w:hAnsi="Book Antiqua" w:cs="Arial"/>
          <w:color w:val="000000"/>
        </w:rPr>
      </w:pPr>
      <w:r>
        <w:rPr>
          <w:rFonts w:ascii="Book Antiqua" w:hAnsi="Book Antiqua" w:cs="Arial"/>
          <w:color w:val="000000"/>
        </w:rPr>
        <w:t xml:space="preserve">Review and approve </w:t>
      </w:r>
      <w:r w:rsidR="00C43B55">
        <w:rPr>
          <w:rFonts w:ascii="Book Antiqua" w:hAnsi="Book Antiqua" w:cs="Arial"/>
          <w:color w:val="000000"/>
        </w:rPr>
        <w:t>LDL</w:t>
      </w:r>
      <w:r>
        <w:rPr>
          <w:rFonts w:ascii="Book Antiqua" w:hAnsi="Book Antiqua" w:cs="Arial"/>
          <w:color w:val="000000"/>
        </w:rPr>
        <w:t xml:space="preserve"> annual and interim financial statements and assumptions and any accompanying reports or related policies and statements;</w:t>
      </w:r>
    </w:p>
    <w:p w:rsidR="002802F0" w:rsidRDefault="002802F0" w:rsidP="00B25C38">
      <w:pPr>
        <w:pStyle w:val="ListParagraph"/>
        <w:widowControl w:val="0"/>
        <w:autoSpaceDE w:val="0"/>
        <w:autoSpaceDN w:val="0"/>
        <w:adjustRightInd w:val="0"/>
        <w:ind w:left="1800"/>
        <w:jc w:val="both"/>
        <w:rPr>
          <w:rFonts w:ascii="Book Antiqua" w:hAnsi="Book Antiqua" w:cs="Arial"/>
          <w:color w:val="000000"/>
        </w:rPr>
      </w:pPr>
      <w:r>
        <w:rPr>
          <w:rFonts w:ascii="Book Antiqua" w:hAnsi="Book Antiqua" w:cs="Arial"/>
          <w:color w:val="000000"/>
        </w:rPr>
        <w:t xml:space="preserve"> </w:t>
      </w:r>
    </w:p>
    <w:p w:rsidR="00B25C38" w:rsidRDefault="002802F0" w:rsidP="002802F0">
      <w:pPr>
        <w:pStyle w:val="ListParagraph"/>
        <w:numPr>
          <w:ilvl w:val="0"/>
          <w:numId w:val="7"/>
        </w:numPr>
        <w:jc w:val="both"/>
        <w:rPr>
          <w:rFonts w:ascii="Book Antiqua" w:hAnsi="Book Antiqua" w:cs="Arial"/>
          <w:color w:val="000000"/>
        </w:rPr>
      </w:pPr>
      <w:r>
        <w:rPr>
          <w:rFonts w:ascii="Book Antiqua" w:hAnsi="Book Antiqua" w:cs="Arial"/>
          <w:color w:val="000000"/>
        </w:rPr>
        <w:t xml:space="preserve">Examine, discuss and approve the internal audit plan for the year and review the internal audit report which should include an overall assessment of the internal control, risk, financial reporting, compliance and corporate governance environments of the Company Monitor and review the effectiveness of </w:t>
      </w:r>
      <w:r w:rsidR="00C43B55">
        <w:rPr>
          <w:rFonts w:ascii="Book Antiqua" w:hAnsi="Book Antiqua" w:cs="Arial"/>
          <w:color w:val="000000"/>
        </w:rPr>
        <w:t>LDL’s</w:t>
      </w:r>
      <w:r>
        <w:rPr>
          <w:rFonts w:ascii="Book Antiqua" w:hAnsi="Book Antiqua" w:cs="Arial"/>
          <w:color w:val="000000"/>
        </w:rPr>
        <w:t xml:space="preserve"> internal audit function;</w:t>
      </w:r>
    </w:p>
    <w:p w:rsidR="002802F0" w:rsidRPr="00B25C38" w:rsidRDefault="002802F0" w:rsidP="00B25C38">
      <w:pPr>
        <w:jc w:val="both"/>
        <w:rPr>
          <w:rFonts w:ascii="Book Antiqua" w:hAnsi="Book Antiqua" w:cs="Arial"/>
          <w:color w:val="000000"/>
        </w:rPr>
      </w:pPr>
      <w:r w:rsidRPr="00B25C38">
        <w:rPr>
          <w:rFonts w:ascii="Book Antiqua" w:hAnsi="Book Antiqua" w:cs="Arial"/>
          <w:color w:val="000000"/>
        </w:rPr>
        <w:t xml:space="preserve"> </w:t>
      </w:r>
    </w:p>
    <w:p w:rsidR="002802F0" w:rsidRDefault="002802F0" w:rsidP="002802F0">
      <w:pPr>
        <w:pStyle w:val="ListParagraph"/>
        <w:numPr>
          <w:ilvl w:val="0"/>
          <w:numId w:val="7"/>
        </w:numPr>
        <w:jc w:val="both"/>
        <w:rPr>
          <w:rFonts w:ascii="Book Antiqua" w:hAnsi="Book Antiqua" w:cs="Arial"/>
          <w:color w:val="000000"/>
        </w:rPr>
      </w:pPr>
      <w:r>
        <w:rPr>
          <w:rFonts w:ascii="Book Antiqua" w:hAnsi="Book Antiqua" w:cs="Arial"/>
          <w:color w:val="000000"/>
        </w:rPr>
        <w:t>Monitor and review the external auditor’s independence, objectivity and effectiveness; examine, discuss and approve the external auditors’ plan (and fees) and review and discuss the Auditors’ Management Letter to the Company;</w:t>
      </w:r>
    </w:p>
    <w:p w:rsidR="00B25C38" w:rsidRPr="00B25C38" w:rsidRDefault="00B25C38" w:rsidP="00B25C38">
      <w:pPr>
        <w:jc w:val="both"/>
        <w:rPr>
          <w:rFonts w:ascii="Book Antiqua" w:hAnsi="Book Antiqua" w:cs="Arial"/>
          <w:color w:val="000000"/>
        </w:rPr>
      </w:pPr>
    </w:p>
    <w:p w:rsidR="002802F0" w:rsidRDefault="002802F0" w:rsidP="002802F0">
      <w:pPr>
        <w:pStyle w:val="ListParagraph"/>
        <w:widowControl w:val="0"/>
        <w:numPr>
          <w:ilvl w:val="0"/>
          <w:numId w:val="7"/>
        </w:numPr>
        <w:autoSpaceDE w:val="0"/>
        <w:autoSpaceDN w:val="0"/>
        <w:adjustRightInd w:val="0"/>
        <w:jc w:val="both"/>
        <w:rPr>
          <w:rFonts w:ascii="Book Antiqua" w:hAnsi="Book Antiqua" w:cs="Arial"/>
          <w:color w:val="000000"/>
        </w:rPr>
      </w:pPr>
      <w:r>
        <w:rPr>
          <w:rFonts w:ascii="Book Antiqua" w:hAnsi="Book Antiqua" w:cs="Arial"/>
          <w:color w:val="000000"/>
        </w:rPr>
        <w:t>Develop and implement policy on the engagement of external auditor professionals to supply non-audit services;</w:t>
      </w:r>
    </w:p>
    <w:p w:rsidR="00B25C38" w:rsidRPr="00B25C38" w:rsidRDefault="00B25C38" w:rsidP="00B25C38">
      <w:pPr>
        <w:widowControl w:val="0"/>
        <w:autoSpaceDE w:val="0"/>
        <w:autoSpaceDN w:val="0"/>
        <w:adjustRightInd w:val="0"/>
        <w:jc w:val="both"/>
        <w:rPr>
          <w:rFonts w:ascii="Book Antiqua" w:hAnsi="Book Antiqua" w:cs="Arial"/>
          <w:color w:val="000000"/>
        </w:rPr>
      </w:pPr>
    </w:p>
    <w:p w:rsidR="002802F0" w:rsidRPr="00AB73AE" w:rsidRDefault="002802F0" w:rsidP="002802F0">
      <w:pPr>
        <w:pStyle w:val="ListParagraph"/>
        <w:widowControl w:val="0"/>
        <w:numPr>
          <w:ilvl w:val="0"/>
          <w:numId w:val="7"/>
        </w:numPr>
        <w:autoSpaceDE w:val="0"/>
        <w:autoSpaceDN w:val="0"/>
        <w:adjustRightInd w:val="0"/>
        <w:jc w:val="both"/>
        <w:rPr>
          <w:rFonts w:ascii="Book Antiqua" w:hAnsi="Book Antiqua" w:cs="Arial"/>
          <w:color w:val="000000"/>
        </w:rPr>
      </w:pPr>
      <w:r>
        <w:rPr>
          <w:rFonts w:ascii="Book Antiqua" w:hAnsi="Book Antiqua" w:cs="Arial"/>
          <w:color w:val="000000"/>
        </w:rPr>
        <w:t>Examine, dis</w:t>
      </w:r>
      <w:r w:rsidR="00C868B3">
        <w:rPr>
          <w:rFonts w:ascii="Book Antiqua" w:hAnsi="Book Antiqua" w:cs="Arial"/>
          <w:color w:val="000000"/>
        </w:rPr>
        <w:t xml:space="preserve">cuss and approve the Compliance </w:t>
      </w:r>
      <w:r>
        <w:rPr>
          <w:rFonts w:ascii="Book Antiqua" w:hAnsi="Book Antiqua" w:cs="Arial"/>
          <w:color w:val="000000"/>
        </w:rPr>
        <w:t xml:space="preserve">Programme periodically, which forms the basis for the Money Laundering Prevention and Counter Financing of Terrorism manuals and procedures for agents, staff and Directors; </w:t>
      </w:r>
    </w:p>
    <w:p w:rsidR="00B25C38" w:rsidRPr="00B25C38" w:rsidRDefault="00B25C38" w:rsidP="00B25C38">
      <w:pPr>
        <w:widowControl w:val="0"/>
        <w:autoSpaceDE w:val="0"/>
        <w:autoSpaceDN w:val="0"/>
        <w:adjustRightInd w:val="0"/>
        <w:jc w:val="both"/>
        <w:rPr>
          <w:rFonts w:ascii="Book Antiqua" w:hAnsi="Book Antiqua" w:cs="Arial"/>
          <w:color w:val="000000"/>
        </w:rPr>
      </w:pPr>
    </w:p>
    <w:p w:rsidR="00B25C38" w:rsidRPr="00B25C38" w:rsidRDefault="002802F0" w:rsidP="00B25C38">
      <w:pPr>
        <w:pStyle w:val="ListParagraph"/>
        <w:widowControl w:val="0"/>
        <w:numPr>
          <w:ilvl w:val="0"/>
          <w:numId w:val="7"/>
        </w:numPr>
        <w:autoSpaceDE w:val="0"/>
        <w:autoSpaceDN w:val="0"/>
        <w:adjustRightInd w:val="0"/>
        <w:jc w:val="both"/>
        <w:rPr>
          <w:rFonts w:ascii="Book Antiqua" w:hAnsi="Book Antiqua" w:cs="Arial"/>
          <w:color w:val="000000"/>
        </w:rPr>
      </w:pPr>
      <w:r>
        <w:rPr>
          <w:rFonts w:ascii="Book Antiqua" w:hAnsi="Book Antiqua" w:cs="Arial"/>
          <w:color w:val="000000"/>
        </w:rPr>
        <w:t>Ensure that the recommendations highlighted in internal audit reports and the management letter prepared by the external auditor, are addressed by management on a timely basis</w:t>
      </w:r>
      <w:r w:rsidR="00B25C38">
        <w:rPr>
          <w:rFonts w:ascii="Book Antiqua" w:hAnsi="Book Antiqua" w:cs="Arial"/>
          <w:color w:val="000000"/>
        </w:rPr>
        <w:t>;</w:t>
      </w:r>
    </w:p>
    <w:p w:rsidR="002802F0" w:rsidRDefault="002802F0" w:rsidP="002802F0">
      <w:pPr>
        <w:pStyle w:val="ListParagraph"/>
        <w:widowControl w:val="0"/>
        <w:autoSpaceDE w:val="0"/>
        <w:autoSpaceDN w:val="0"/>
        <w:adjustRightInd w:val="0"/>
        <w:ind w:left="360"/>
        <w:jc w:val="both"/>
        <w:rPr>
          <w:rFonts w:ascii="Book Antiqua" w:hAnsi="Book Antiqua" w:cs="Arial"/>
          <w:color w:val="000000"/>
        </w:rPr>
      </w:pPr>
    </w:p>
    <w:p w:rsidR="00B25C38" w:rsidRDefault="002802F0" w:rsidP="002802F0">
      <w:pPr>
        <w:pStyle w:val="ListParagraph"/>
        <w:widowControl w:val="0"/>
        <w:numPr>
          <w:ilvl w:val="0"/>
          <w:numId w:val="7"/>
        </w:numPr>
        <w:autoSpaceDE w:val="0"/>
        <w:autoSpaceDN w:val="0"/>
        <w:adjustRightInd w:val="0"/>
        <w:jc w:val="both"/>
        <w:rPr>
          <w:rFonts w:ascii="Book Antiqua" w:hAnsi="Book Antiqua" w:cs="Arial"/>
          <w:color w:val="000000"/>
        </w:rPr>
      </w:pPr>
      <w:r>
        <w:rPr>
          <w:rFonts w:ascii="Book Antiqua" w:hAnsi="Book Antiqua" w:cs="Arial"/>
          <w:color w:val="000000"/>
        </w:rPr>
        <w:t>Review and app</w:t>
      </w:r>
      <w:r w:rsidR="00B25C38">
        <w:rPr>
          <w:rFonts w:ascii="Book Antiqua" w:hAnsi="Book Antiqua" w:cs="Arial"/>
          <w:color w:val="000000"/>
        </w:rPr>
        <w:t>rove related party transactions;</w:t>
      </w:r>
    </w:p>
    <w:p w:rsidR="002802F0" w:rsidRPr="00B25C38" w:rsidRDefault="002802F0" w:rsidP="00B25C38">
      <w:pPr>
        <w:widowControl w:val="0"/>
        <w:autoSpaceDE w:val="0"/>
        <w:autoSpaceDN w:val="0"/>
        <w:adjustRightInd w:val="0"/>
        <w:jc w:val="both"/>
        <w:rPr>
          <w:rFonts w:ascii="Book Antiqua" w:hAnsi="Book Antiqua" w:cs="Arial"/>
          <w:color w:val="000000"/>
        </w:rPr>
      </w:pPr>
      <w:r w:rsidRPr="00B25C38">
        <w:rPr>
          <w:rFonts w:ascii="Book Antiqua" w:hAnsi="Book Antiqua" w:cs="Arial"/>
          <w:color w:val="000000"/>
        </w:rPr>
        <w:t xml:space="preserve"> </w:t>
      </w:r>
    </w:p>
    <w:p w:rsidR="002802F0" w:rsidRDefault="002802F0" w:rsidP="002802F0">
      <w:pPr>
        <w:pStyle w:val="ListParagraph"/>
        <w:widowControl w:val="0"/>
        <w:numPr>
          <w:ilvl w:val="0"/>
          <w:numId w:val="7"/>
        </w:numPr>
        <w:autoSpaceDE w:val="0"/>
        <w:autoSpaceDN w:val="0"/>
        <w:adjustRightInd w:val="0"/>
        <w:jc w:val="both"/>
        <w:rPr>
          <w:rFonts w:ascii="Book Antiqua" w:hAnsi="Book Antiqua" w:cs="Arial"/>
          <w:color w:val="000000"/>
        </w:rPr>
      </w:pPr>
      <w:r>
        <w:rPr>
          <w:rFonts w:ascii="Book Antiqua" w:hAnsi="Book Antiqua" w:cs="Arial"/>
          <w:color w:val="000000"/>
        </w:rPr>
        <w:t>Supervise  special investigations  when requested by the Board</w:t>
      </w:r>
    </w:p>
    <w:p w:rsidR="002802F0" w:rsidRDefault="002802F0" w:rsidP="002802F0">
      <w:pPr>
        <w:jc w:val="both"/>
        <w:rPr>
          <w:rFonts w:ascii="Book Antiqua" w:hAnsi="Book Antiqua" w:cs="Arial"/>
          <w:color w:val="000000"/>
        </w:rPr>
      </w:pPr>
    </w:p>
    <w:p w:rsidR="002802F0" w:rsidRDefault="002802F0" w:rsidP="002802F0">
      <w:pPr>
        <w:ind w:left="720" w:hanging="720"/>
        <w:jc w:val="both"/>
        <w:rPr>
          <w:rFonts w:ascii="Book Antiqua" w:hAnsi="Book Antiqua" w:cs="Arial"/>
          <w:color w:val="000000"/>
        </w:rPr>
      </w:pPr>
      <w:r>
        <w:rPr>
          <w:rFonts w:ascii="Book Antiqua" w:hAnsi="Book Antiqua" w:cs="Arial"/>
          <w:color w:val="000000"/>
        </w:rPr>
        <w:t>7.2.2</w:t>
      </w:r>
      <w:r>
        <w:rPr>
          <w:rFonts w:ascii="Book Antiqua" w:hAnsi="Book Antiqua" w:cs="Arial"/>
          <w:color w:val="000000"/>
        </w:rPr>
        <w:tab/>
        <w:t>The Board will appoint the Chairman of the Audit &amp; Compliance Comm</w:t>
      </w:r>
      <w:r w:rsidR="00B25C38">
        <w:rPr>
          <w:rFonts w:ascii="Book Antiqua" w:hAnsi="Book Antiqua" w:cs="Arial"/>
          <w:color w:val="000000"/>
        </w:rPr>
        <w:t xml:space="preserve">ittee. The Board Chairman will </w:t>
      </w:r>
      <w:r>
        <w:rPr>
          <w:rFonts w:ascii="Book Antiqua" w:hAnsi="Book Antiqua" w:cs="Arial"/>
          <w:color w:val="000000"/>
        </w:rPr>
        <w:t xml:space="preserve">not be appointed Chairman of the Audit &amp; Compliance Committee. </w:t>
      </w:r>
      <w:r w:rsidRPr="00B25C38">
        <w:rPr>
          <w:rFonts w:ascii="Book Antiqua" w:hAnsi="Book Antiqua" w:cs="Arial"/>
          <w:color w:val="000000"/>
        </w:rPr>
        <w:t>The Audit &amp; Compliance Committee will consist of a minimum of three (3)</w:t>
      </w:r>
      <w:r w:rsidR="00B25C38">
        <w:rPr>
          <w:rFonts w:ascii="Book Antiqua" w:hAnsi="Book Antiqua" w:cs="Arial"/>
          <w:color w:val="000000"/>
        </w:rPr>
        <w:t xml:space="preserve"> </w:t>
      </w:r>
      <w:r w:rsidRPr="00B25C38">
        <w:rPr>
          <w:rFonts w:ascii="Book Antiqua" w:hAnsi="Book Antiqua" w:cs="Arial"/>
          <w:color w:val="000000"/>
        </w:rPr>
        <w:t>members</w:t>
      </w:r>
      <w:r w:rsidR="00147503">
        <w:rPr>
          <w:rFonts w:ascii="Book Antiqua" w:hAnsi="Book Antiqua" w:cs="Arial"/>
          <w:color w:val="000000"/>
        </w:rPr>
        <w:t xml:space="preserve"> and will not include more than </w:t>
      </w:r>
      <w:r w:rsidR="00AA49BD">
        <w:rPr>
          <w:rFonts w:ascii="Book Antiqua" w:hAnsi="Book Antiqua" w:cs="Arial"/>
          <w:color w:val="000000"/>
        </w:rPr>
        <w:t xml:space="preserve">two (2) </w:t>
      </w:r>
      <w:r w:rsidRPr="00B25C38">
        <w:rPr>
          <w:rFonts w:ascii="Book Antiqua" w:hAnsi="Book Antiqua" w:cs="Arial"/>
          <w:color w:val="000000"/>
        </w:rPr>
        <w:t>Executive Director</w:t>
      </w:r>
      <w:r w:rsidR="00147503">
        <w:rPr>
          <w:rFonts w:ascii="Book Antiqua" w:hAnsi="Book Antiqua" w:cs="Arial"/>
          <w:color w:val="000000"/>
        </w:rPr>
        <w:t>s</w:t>
      </w:r>
      <w:r w:rsidRPr="00B25C38">
        <w:rPr>
          <w:rFonts w:ascii="Book Antiqua" w:hAnsi="Book Antiqua" w:cs="Arial"/>
          <w:color w:val="000000"/>
        </w:rPr>
        <w:t>. The Audit &amp; Compliance Committee will meet at least four (4) times per year.</w:t>
      </w:r>
    </w:p>
    <w:p w:rsidR="00357CB6" w:rsidRDefault="00357CB6" w:rsidP="002802F0">
      <w:pPr>
        <w:ind w:left="720" w:hanging="720"/>
        <w:jc w:val="both"/>
        <w:rPr>
          <w:rFonts w:ascii="Book Antiqua" w:hAnsi="Book Antiqua" w:cs="Arial"/>
          <w:color w:val="000000"/>
        </w:rPr>
      </w:pPr>
    </w:p>
    <w:p w:rsidR="00357CB6" w:rsidRDefault="00357CB6" w:rsidP="002802F0">
      <w:pPr>
        <w:ind w:left="720" w:hanging="720"/>
        <w:jc w:val="both"/>
        <w:rPr>
          <w:rFonts w:ascii="Book Antiqua" w:hAnsi="Book Antiqua"/>
        </w:rPr>
      </w:pPr>
    </w:p>
    <w:p w:rsidR="002802F0" w:rsidRDefault="002802F0" w:rsidP="002802F0">
      <w:pPr>
        <w:pStyle w:val="Heading3"/>
        <w:rPr>
          <w:rFonts w:ascii="Book Antiqua" w:hAnsi="Book Antiqua"/>
          <w:i/>
        </w:rPr>
      </w:pPr>
      <w:bookmarkStart w:id="18" w:name="_Toc285195335"/>
      <w:bookmarkStart w:id="19" w:name="_Toc482865640"/>
      <w:r>
        <w:rPr>
          <w:rFonts w:ascii="Book Antiqua" w:hAnsi="Book Antiqua"/>
          <w:i/>
        </w:rPr>
        <w:t>7.</w:t>
      </w:r>
      <w:r w:rsidR="00727C83">
        <w:rPr>
          <w:rFonts w:ascii="Book Antiqua" w:hAnsi="Book Antiqua"/>
          <w:i/>
        </w:rPr>
        <w:t>3</w:t>
      </w:r>
      <w:r>
        <w:rPr>
          <w:rFonts w:ascii="Book Antiqua" w:hAnsi="Book Antiqua"/>
          <w:i/>
        </w:rPr>
        <w:tab/>
        <w:t>Nomination Committee</w:t>
      </w:r>
      <w:bookmarkEnd w:id="18"/>
      <w:bookmarkEnd w:id="19"/>
    </w:p>
    <w:p w:rsidR="002802F0" w:rsidRDefault="002802F0" w:rsidP="002802F0"/>
    <w:p w:rsidR="002802F0" w:rsidRDefault="002802F0" w:rsidP="002802F0">
      <w:pPr>
        <w:ind w:left="720" w:hanging="720"/>
        <w:jc w:val="both"/>
        <w:rPr>
          <w:rFonts w:ascii="Book Antiqua" w:hAnsi="Book Antiqua"/>
        </w:rPr>
      </w:pPr>
      <w:r>
        <w:rPr>
          <w:rFonts w:ascii="Book Antiqua" w:hAnsi="Book Antiqua"/>
        </w:rPr>
        <w:t>7.</w:t>
      </w:r>
      <w:r w:rsidR="00727C83">
        <w:rPr>
          <w:rFonts w:ascii="Book Antiqua" w:hAnsi="Book Antiqua"/>
        </w:rPr>
        <w:t>3</w:t>
      </w:r>
      <w:r>
        <w:rPr>
          <w:rFonts w:ascii="Book Antiqua" w:hAnsi="Book Antiqua"/>
        </w:rPr>
        <w:t>.1</w:t>
      </w:r>
      <w:r>
        <w:rPr>
          <w:rFonts w:ascii="Book Antiqua" w:hAnsi="Book Antiqua"/>
        </w:rPr>
        <w:tab/>
        <w:t xml:space="preserve">The Board will appoint a Nomination Committee which will lead the process for Board appointments and make recommendations to the Board. A majority of members of the Nomination Committee will be Independent Non-Executive Directors. The Chairman or an Independent Non-Executive Director will chair the Committee, but the Chairman will not chair the Nomination Committee when it is dealing with the appointment of a successor to the chairmanship. The Nomination Committee will make available its terms of reference, explaining its role and the authority delegated to it by the Board. </w:t>
      </w:r>
      <w:r w:rsidRPr="00800AA5">
        <w:rPr>
          <w:rFonts w:ascii="Book Antiqua" w:hAnsi="Book Antiqua"/>
        </w:rPr>
        <w:t>The Nomination Committee will con</w:t>
      </w:r>
      <w:r w:rsidR="00800AA5">
        <w:rPr>
          <w:rFonts w:ascii="Book Antiqua" w:hAnsi="Book Antiqua"/>
        </w:rPr>
        <w:t xml:space="preserve">sist of no less than three (3) </w:t>
      </w:r>
      <w:r w:rsidRPr="00800AA5">
        <w:rPr>
          <w:rFonts w:ascii="Book Antiqua" w:hAnsi="Book Antiqua"/>
        </w:rPr>
        <w:t xml:space="preserve">directors and will meet at least </w:t>
      </w:r>
      <w:r w:rsidR="00110715" w:rsidRPr="00800AA5">
        <w:rPr>
          <w:rFonts w:ascii="Book Antiqua" w:hAnsi="Book Antiqua"/>
        </w:rPr>
        <w:t>once per</w:t>
      </w:r>
      <w:r w:rsidRPr="00800AA5">
        <w:rPr>
          <w:rFonts w:ascii="Book Antiqua" w:hAnsi="Book Antiqua"/>
        </w:rPr>
        <w:t xml:space="preserve"> year,</w:t>
      </w:r>
      <w:r>
        <w:rPr>
          <w:rFonts w:ascii="Book Antiqua" w:hAnsi="Book Antiqua"/>
        </w:rPr>
        <w:t xml:space="preserve"> but as often as is required to fulfill its mandate, and at such other times as any member of the Committee may reasonably request. </w:t>
      </w:r>
    </w:p>
    <w:p w:rsidR="002802F0" w:rsidRDefault="002802F0" w:rsidP="002802F0">
      <w:pPr>
        <w:jc w:val="both"/>
        <w:rPr>
          <w:rFonts w:ascii="Book Antiqua" w:hAnsi="Book Antiqua"/>
        </w:rPr>
      </w:pPr>
    </w:p>
    <w:p w:rsidR="00800AA5" w:rsidRDefault="00727C83" w:rsidP="002802F0">
      <w:pPr>
        <w:jc w:val="both"/>
        <w:rPr>
          <w:rFonts w:ascii="Book Antiqua" w:hAnsi="Book Antiqua"/>
        </w:rPr>
      </w:pPr>
      <w:r>
        <w:rPr>
          <w:rFonts w:ascii="Book Antiqua" w:hAnsi="Book Antiqua"/>
        </w:rPr>
        <w:t>7.3</w:t>
      </w:r>
      <w:r w:rsidR="002802F0">
        <w:rPr>
          <w:rFonts w:ascii="Book Antiqua" w:hAnsi="Book Antiqua"/>
        </w:rPr>
        <w:t>.2</w:t>
      </w:r>
      <w:r w:rsidR="002802F0">
        <w:rPr>
          <w:rFonts w:ascii="Book Antiqua" w:hAnsi="Book Antiqua"/>
        </w:rPr>
        <w:tab/>
        <w:t xml:space="preserve"> The Nomination Committee serves inter alia to:</w:t>
      </w:r>
    </w:p>
    <w:p w:rsidR="002802F0" w:rsidRDefault="002802F0" w:rsidP="002802F0">
      <w:pPr>
        <w:jc w:val="both"/>
        <w:rPr>
          <w:rFonts w:ascii="Book Antiqua" w:hAnsi="Book Antiqua"/>
        </w:rPr>
      </w:pPr>
      <w:r>
        <w:rPr>
          <w:rFonts w:ascii="Book Antiqua" w:hAnsi="Book Antiqua"/>
        </w:rPr>
        <w:t xml:space="preserve"> </w:t>
      </w:r>
    </w:p>
    <w:p w:rsidR="002802F0" w:rsidRDefault="002802F0" w:rsidP="002802F0">
      <w:pPr>
        <w:pStyle w:val="ListParagraph"/>
        <w:numPr>
          <w:ilvl w:val="0"/>
          <w:numId w:val="8"/>
        </w:numPr>
        <w:jc w:val="both"/>
        <w:rPr>
          <w:rFonts w:ascii="Book Antiqua" w:hAnsi="Book Antiqua"/>
        </w:rPr>
      </w:pPr>
      <w:r>
        <w:rPr>
          <w:rFonts w:ascii="Book Antiqua" w:hAnsi="Book Antiqua"/>
        </w:rPr>
        <w:t xml:space="preserve">Nominate potential candidates and evaluate their suitability for future Board membership, </w:t>
      </w:r>
    </w:p>
    <w:p w:rsidR="002802F0" w:rsidRDefault="002802F0" w:rsidP="002802F0">
      <w:pPr>
        <w:pStyle w:val="ListParagraph"/>
        <w:numPr>
          <w:ilvl w:val="0"/>
          <w:numId w:val="8"/>
        </w:numPr>
        <w:jc w:val="both"/>
        <w:rPr>
          <w:rFonts w:ascii="Book Antiqua" w:hAnsi="Book Antiqua"/>
        </w:rPr>
      </w:pPr>
      <w:r>
        <w:rPr>
          <w:rFonts w:ascii="Book Antiqua" w:hAnsi="Book Antiqua"/>
        </w:rPr>
        <w:t>Propose suitable candidates to the Board for approval, and</w:t>
      </w:r>
    </w:p>
    <w:p w:rsidR="002802F0" w:rsidRDefault="002802F0" w:rsidP="002802F0">
      <w:pPr>
        <w:pStyle w:val="ListParagraph"/>
        <w:numPr>
          <w:ilvl w:val="0"/>
          <w:numId w:val="8"/>
        </w:numPr>
        <w:jc w:val="both"/>
        <w:rPr>
          <w:rFonts w:ascii="Book Antiqua" w:hAnsi="Book Antiqua"/>
        </w:rPr>
      </w:pPr>
      <w:r>
        <w:rPr>
          <w:rFonts w:ascii="Book Antiqua" w:hAnsi="Book Antiqua"/>
        </w:rPr>
        <w:t xml:space="preserve">Approach the future candidate and upon positive response, introduce the candidate to the Board. </w:t>
      </w:r>
    </w:p>
    <w:p w:rsidR="002802F0" w:rsidRDefault="002802F0" w:rsidP="002802F0">
      <w:pPr>
        <w:jc w:val="both"/>
        <w:rPr>
          <w:rFonts w:ascii="Book Antiqua" w:hAnsi="Book Antiqua"/>
          <w:b/>
        </w:rPr>
      </w:pPr>
    </w:p>
    <w:p w:rsidR="002802F0" w:rsidRDefault="00727C83" w:rsidP="002802F0">
      <w:pPr>
        <w:ind w:left="720" w:hanging="720"/>
        <w:jc w:val="both"/>
        <w:rPr>
          <w:rFonts w:ascii="Book Antiqua" w:hAnsi="Book Antiqua"/>
        </w:rPr>
      </w:pPr>
      <w:r>
        <w:rPr>
          <w:rFonts w:ascii="Book Antiqua" w:hAnsi="Book Antiqua"/>
        </w:rPr>
        <w:t>7.3</w:t>
      </w:r>
      <w:r w:rsidR="002802F0">
        <w:rPr>
          <w:rFonts w:ascii="Book Antiqua" w:hAnsi="Book Antiqua"/>
        </w:rPr>
        <w:t>.3</w:t>
      </w:r>
      <w:r w:rsidR="002802F0">
        <w:rPr>
          <w:rFonts w:ascii="Book Antiqua" w:hAnsi="Book Antiqua"/>
        </w:rPr>
        <w:tab/>
        <w:t xml:space="preserve">In discharging its responsibility for keeping under review, the composition of the Board and succession to it, the Nomination Committee will make recommendations to the Board in consultation with the Company’s Chairman and Managing Director concerning potential appointments, having </w:t>
      </w:r>
      <w:r w:rsidR="00BA0615">
        <w:rPr>
          <w:rFonts w:ascii="Book Antiqua" w:hAnsi="Book Antiqua"/>
        </w:rPr>
        <w:t xml:space="preserve">due </w:t>
      </w:r>
      <w:r w:rsidR="002802F0">
        <w:rPr>
          <w:rFonts w:ascii="Book Antiqua" w:hAnsi="Book Antiqua"/>
        </w:rPr>
        <w:t>regard to the balance and structure of the Board</w:t>
      </w:r>
      <w:r w:rsidR="00BA0615">
        <w:rPr>
          <w:rFonts w:ascii="Book Antiqua" w:hAnsi="Book Antiqua"/>
        </w:rPr>
        <w:t>,</w:t>
      </w:r>
      <w:r w:rsidR="00746989">
        <w:rPr>
          <w:rFonts w:ascii="Book Antiqua" w:hAnsi="Book Antiqua"/>
        </w:rPr>
        <w:t xml:space="preserve"> </w:t>
      </w:r>
      <w:r w:rsidR="002802F0">
        <w:rPr>
          <w:rFonts w:ascii="Book Antiqua" w:hAnsi="Book Antiqua"/>
        </w:rPr>
        <w:t>the required blend of skills and experience</w:t>
      </w:r>
      <w:r w:rsidR="00BA0615">
        <w:rPr>
          <w:rFonts w:ascii="Book Antiqua" w:hAnsi="Book Antiqua"/>
        </w:rPr>
        <w:t xml:space="preserve"> and the benefits of a diverse Board. Diversity on the Board should relate to academic qualifications, technical expertise, relevant industry knowledge and gender.</w:t>
      </w:r>
    </w:p>
    <w:p w:rsidR="002802F0" w:rsidRDefault="002802F0" w:rsidP="002802F0">
      <w:pPr>
        <w:jc w:val="both"/>
        <w:rPr>
          <w:rFonts w:ascii="Book Antiqua" w:hAnsi="Book Antiqua"/>
        </w:rPr>
      </w:pPr>
    </w:p>
    <w:p w:rsidR="002802F0" w:rsidRDefault="002802F0" w:rsidP="002802F0">
      <w:pPr>
        <w:ind w:left="720" w:hanging="720"/>
        <w:jc w:val="both"/>
        <w:rPr>
          <w:rFonts w:ascii="Book Antiqua" w:hAnsi="Book Antiqua"/>
        </w:rPr>
      </w:pPr>
      <w:r>
        <w:rPr>
          <w:rFonts w:ascii="Book Antiqua" w:hAnsi="Book Antiqua"/>
        </w:rPr>
        <w:t>7.</w:t>
      </w:r>
      <w:r w:rsidR="00727C83">
        <w:rPr>
          <w:rFonts w:ascii="Book Antiqua" w:hAnsi="Book Antiqua"/>
        </w:rPr>
        <w:t>3</w:t>
      </w:r>
      <w:r>
        <w:rPr>
          <w:rFonts w:ascii="Book Antiqua" w:hAnsi="Book Antiqua"/>
        </w:rPr>
        <w:t>.4</w:t>
      </w:r>
      <w:r>
        <w:rPr>
          <w:rFonts w:ascii="Book Antiqua" w:hAnsi="Book Antiqua"/>
        </w:rPr>
        <w:tab/>
        <w:t>The terms and conditions of appointment of Non-Executive Directors will be made available to the shareholders for inspection. The letter of appointment will set out the expected time commitment. The candidates for election as Non-Executive Directors on the Board should submit their written consent to be elected and confirmation of their understanding of the duties they assume in case of election, and consent to conform to the code of conduct approved by the Board. Their material interests and commitments should be disclosed to the Board before appointment, with a broad indication of the time involved and the Board should be informed of subsequent changes.</w:t>
      </w:r>
    </w:p>
    <w:p w:rsidR="002802F0" w:rsidRDefault="002802F0" w:rsidP="002802F0">
      <w:pPr>
        <w:jc w:val="both"/>
        <w:rPr>
          <w:rFonts w:ascii="Book Antiqua" w:hAnsi="Book Antiqua"/>
        </w:rPr>
      </w:pPr>
    </w:p>
    <w:p w:rsidR="002802F0" w:rsidRDefault="002802F0" w:rsidP="002802F0">
      <w:pPr>
        <w:ind w:left="720" w:hanging="720"/>
        <w:jc w:val="both"/>
        <w:rPr>
          <w:rFonts w:ascii="Book Antiqua" w:hAnsi="Book Antiqua"/>
        </w:rPr>
      </w:pPr>
      <w:r>
        <w:rPr>
          <w:rFonts w:ascii="Book Antiqua" w:hAnsi="Book Antiqua"/>
        </w:rPr>
        <w:t>7.</w:t>
      </w:r>
      <w:r w:rsidR="00727C83">
        <w:rPr>
          <w:rFonts w:ascii="Book Antiqua" w:hAnsi="Book Antiqua"/>
        </w:rPr>
        <w:t>3</w:t>
      </w:r>
      <w:r>
        <w:rPr>
          <w:rFonts w:ascii="Book Antiqua" w:hAnsi="Book Antiqua"/>
        </w:rPr>
        <w:t>.5</w:t>
      </w:r>
      <w:r>
        <w:rPr>
          <w:rFonts w:ascii="Book Antiqua" w:hAnsi="Book Antiqua"/>
        </w:rPr>
        <w:tab/>
        <w:t>The Board</w:t>
      </w:r>
      <w:r w:rsidR="00800AA5">
        <w:rPr>
          <w:rFonts w:ascii="Book Antiqua" w:hAnsi="Book Antiqua"/>
        </w:rPr>
        <w:t xml:space="preserve"> shall disclose</w:t>
      </w:r>
      <w:r>
        <w:rPr>
          <w:rFonts w:ascii="Book Antiqua" w:hAnsi="Book Antiqua"/>
        </w:rPr>
        <w:t xml:space="preserve"> to shareholders why </w:t>
      </w:r>
      <w:r w:rsidR="00800AA5">
        <w:rPr>
          <w:rFonts w:ascii="Book Antiqua" w:hAnsi="Book Antiqua"/>
        </w:rPr>
        <w:t>it</w:t>
      </w:r>
      <w:r>
        <w:rPr>
          <w:rFonts w:ascii="Book Antiqua" w:hAnsi="Book Antiqua"/>
        </w:rPr>
        <w:t xml:space="preserve"> believe</w:t>
      </w:r>
      <w:r w:rsidR="00800AA5">
        <w:rPr>
          <w:rFonts w:ascii="Book Antiqua" w:hAnsi="Book Antiqua"/>
        </w:rPr>
        <w:t>s</w:t>
      </w:r>
      <w:r>
        <w:rPr>
          <w:rFonts w:ascii="Book Antiqua" w:hAnsi="Book Antiqua"/>
        </w:rPr>
        <w:t xml:space="preserve"> an individual should be elected as a Non-Executive Director and how he or she meets the requirements of the role. The names of Directors submitted for election or re-election should be accompanied by sufficient biographical details and any other relevant information to enable shareholders to take an informed decision on their election.</w:t>
      </w:r>
    </w:p>
    <w:p w:rsidR="002802F0" w:rsidRDefault="002802F0" w:rsidP="002802F0">
      <w:pPr>
        <w:jc w:val="both"/>
        <w:rPr>
          <w:rFonts w:ascii="Book Antiqua" w:hAnsi="Book Antiqua"/>
        </w:rPr>
      </w:pPr>
    </w:p>
    <w:p w:rsidR="002802F0" w:rsidRDefault="00727C83" w:rsidP="002802F0">
      <w:pPr>
        <w:ind w:left="720" w:hanging="720"/>
        <w:jc w:val="both"/>
        <w:rPr>
          <w:rFonts w:ascii="Book Antiqua" w:hAnsi="Book Antiqua"/>
        </w:rPr>
      </w:pPr>
      <w:r>
        <w:rPr>
          <w:rFonts w:ascii="Book Antiqua" w:hAnsi="Book Antiqua"/>
        </w:rPr>
        <w:t>7.3</w:t>
      </w:r>
      <w:r w:rsidR="002802F0">
        <w:rPr>
          <w:rFonts w:ascii="Book Antiqua" w:hAnsi="Book Antiqua"/>
        </w:rPr>
        <w:t>.6</w:t>
      </w:r>
      <w:r w:rsidR="002802F0">
        <w:rPr>
          <w:rFonts w:ascii="Book Antiqua" w:hAnsi="Book Antiqua"/>
        </w:rPr>
        <w:tab/>
        <w:t xml:space="preserve">The Nomination Committee will review annually the performance evaluation of all Non-Executive Directors to determine whether they have effectively discharged their duties. If the Non-Executive </w:t>
      </w:r>
      <w:r w:rsidR="00110715">
        <w:rPr>
          <w:rFonts w:ascii="Book Antiqua" w:hAnsi="Book Antiqua"/>
        </w:rPr>
        <w:t>director is</w:t>
      </w:r>
      <w:r w:rsidR="002802F0">
        <w:rPr>
          <w:rFonts w:ascii="Book Antiqua" w:hAnsi="Book Antiqua"/>
        </w:rPr>
        <w:t xml:space="preserve"> offered appointments elsewhere, the Chairman of the Nomination Committee should be informed before any new appointments are accepted and the Board should subsequently be informed of any potential conflicts of interest.</w:t>
      </w:r>
    </w:p>
    <w:p w:rsidR="002802F0" w:rsidRDefault="002802F0" w:rsidP="002802F0">
      <w:pPr>
        <w:jc w:val="both"/>
        <w:rPr>
          <w:rFonts w:ascii="Book Antiqua" w:hAnsi="Book Antiqua"/>
        </w:rPr>
      </w:pPr>
    </w:p>
    <w:p w:rsidR="002802F0" w:rsidRDefault="00727C83" w:rsidP="002802F0">
      <w:pPr>
        <w:ind w:left="720" w:hanging="720"/>
        <w:jc w:val="both"/>
        <w:rPr>
          <w:rFonts w:ascii="Book Antiqua" w:hAnsi="Book Antiqua"/>
        </w:rPr>
      </w:pPr>
      <w:r>
        <w:rPr>
          <w:rFonts w:ascii="Book Antiqua" w:hAnsi="Book Antiqua"/>
        </w:rPr>
        <w:t>7.3</w:t>
      </w:r>
      <w:r w:rsidR="002802F0">
        <w:rPr>
          <w:rFonts w:ascii="Book Antiqua" w:hAnsi="Book Antiqua"/>
        </w:rPr>
        <w:t>.7</w:t>
      </w:r>
      <w:r w:rsidR="002802F0">
        <w:rPr>
          <w:rFonts w:ascii="Book Antiqua" w:hAnsi="Book Antiqua"/>
        </w:rPr>
        <w:tab/>
        <w:t xml:space="preserve">No Executive Director of </w:t>
      </w:r>
      <w:r w:rsidR="00C43B55">
        <w:rPr>
          <w:rFonts w:ascii="Book Antiqua" w:hAnsi="Book Antiqua"/>
        </w:rPr>
        <w:t>LDL</w:t>
      </w:r>
      <w:r w:rsidR="002802F0">
        <w:rPr>
          <w:rFonts w:ascii="Book Antiqua" w:hAnsi="Book Antiqua"/>
        </w:rPr>
        <w:t xml:space="preserve"> will take on more than one Non-Executive Directorship, or become Chairman, of a company listed on the JSE. The Chairman of the Board will not chair the board of another company listed on the JSE.</w:t>
      </w:r>
    </w:p>
    <w:p w:rsidR="002802F0" w:rsidRDefault="002802F0" w:rsidP="002802F0">
      <w:pPr>
        <w:jc w:val="both"/>
        <w:rPr>
          <w:rFonts w:ascii="Book Antiqua" w:hAnsi="Book Antiqua"/>
        </w:rPr>
      </w:pPr>
    </w:p>
    <w:p w:rsidR="002802F0" w:rsidRDefault="00727C83" w:rsidP="002802F0">
      <w:pPr>
        <w:ind w:left="720" w:hanging="720"/>
        <w:jc w:val="both"/>
        <w:rPr>
          <w:rFonts w:ascii="Book Antiqua" w:hAnsi="Book Antiqua"/>
        </w:rPr>
      </w:pPr>
      <w:r>
        <w:rPr>
          <w:rFonts w:ascii="Book Antiqua" w:hAnsi="Book Antiqua"/>
        </w:rPr>
        <w:t>7.3</w:t>
      </w:r>
      <w:r w:rsidR="002802F0">
        <w:rPr>
          <w:rFonts w:ascii="Book Antiqua" w:hAnsi="Book Antiqua"/>
        </w:rPr>
        <w:t>.8</w:t>
      </w:r>
      <w:r w:rsidR="002802F0">
        <w:rPr>
          <w:rFonts w:ascii="Book Antiqua" w:hAnsi="Book Antiqua"/>
        </w:rPr>
        <w:tab/>
        <w:t>The Board will satisfy itself that plans are in place for orderly succession for appointments to the Board and to senior management, so as to maintain an appropriate balance of skills and experience within the Company and on the Board. In accordance with the Articles, the Board may appoint any such person either to fill a casual vacancy or as an addition to the Board so long as the total number of Directors does not exceed the maximum permitted by the Articles or determined by the Company in a General Meeting.</w:t>
      </w:r>
    </w:p>
    <w:p w:rsidR="002802F0" w:rsidRDefault="002802F0" w:rsidP="002802F0">
      <w:pPr>
        <w:jc w:val="both"/>
        <w:rPr>
          <w:rFonts w:ascii="Book Antiqua" w:hAnsi="Book Antiqua"/>
        </w:rPr>
      </w:pPr>
    </w:p>
    <w:p w:rsidR="00800AA5" w:rsidRDefault="00727C83" w:rsidP="00800AA5">
      <w:pPr>
        <w:ind w:left="720" w:hanging="720"/>
        <w:jc w:val="both"/>
        <w:rPr>
          <w:rFonts w:ascii="Book Antiqua" w:hAnsi="Book Antiqua"/>
        </w:rPr>
      </w:pPr>
      <w:r>
        <w:rPr>
          <w:rFonts w:ascii="Book Antiqua" w:hAnsi="Book Antiqua"/>
        </w:rPr>
        <w:t>7.3</w:t>
      </w:r>
      <w:r w:rsidR="002802F0">
        <w:rPr>
          <w:rFonts w:ascii="Book Antiqua" w:hAnsi="Book Antiqua"/>
        </w:rPr>
        <w:t>.9</w:t>
      </w:r>
      <w:r w:rsidR="002802F0">
        <w:rPr>
          <w:rFonts w:ascii="Book Antiqua" w:hAnsi="Book Antiqua"/>
        </w:rPr>
        <w:tab/>
        <w:t>The Nomination Committee will make a statement in the annual report detailing its activities and the process it has used to make appointments.</w:t>
      </w:r>
    </w:p>
    <w:p w:rsidR="00C868B3" w:rsidRDefault="00C868B3" w:rsidP="00800AA5">
      <w:pPr>
        <w:ind w:left="720" w:hanging="720"/>
        <w:jc w:val="both"/>
        <w:rPr>
          <w:rFonts w:ascii="Book Antiqua" w:hAnsi="Book Antiqua"/>
        </w:rPr>
      </w:pPr>
    </w:p>
    <w:p w:rsidR="00C868B3" w:rsidRDefault="00C868B3" w:rsidP="00800AA5">
      <w:pPr>
        <w:ind w:left="720" w:hanging="720"/>
        <w:jc w:val="both"/>
        <w:rPr>
          <w:rFonts w:ascii="Book Antiqua" w:hAnsi="Book Antiqua"/>
        </w:rPr>
      </w:pPr>
    </w:p>
    <w:p w:rsidR="002802F0" w:rsidRDefault="00727C83" w:rsidP="002802F0">
      <w:pPr>
        <w:pStyle w:val="Heading3"/>
        <w:rPr>
          <w:rFonts w:ascii="Book Antiqua" w:hAnsi="Book Antiqua"/>
          <w:i/>
        </w:rPr>
      </w:pPr>
      <w:bookmarkStart w:id="20" w:name="_Toc285195336"/>
      <w:bookmarkStart w:id="21" w:name="_Toc482865641"/>
      <w:r>
        <w:rPr>
          <w:rFonts w:ascii="Book Antiqua" w:hAnsi="Book Antiqua"/>
          <w:i/>
        </w:rPr>
        <w:t>7.4</w:t>
      </w:r>
      <w:r w:rsidR="002802F0">
        <w:rPr>
          <w:rFonts w:ascii="Book Antiqua" w:hAnsi="Book Antiqua"/>
          <w:i/>
        </w:rPr>
        <w:tab/>
        <w:t>Compensation Committee</w:t>
      </w:r>
      <w:bookmarkEnd w:id="20"/>
      <w:bookmarkEnd w:id="21"/>
    </w:p>
    <w:p w:rsidR="00800AA5" w:rsidRPr="00800AA5" w:rsidRDefault="00800AA5" w:rsidP="00800AA5"/>
    <w:p w:rsidR="002802F0" w:rsidRDefault="002802F0" w:rsidP="002802F0">
      <w:pPr>
        <w:ind w:left="720"/>
        <w:jc w:val="both"/>
        <w:rPr>
          <w:rFonts w:ascii="Book Antiqua" w:hAnsi="Book Antiqua"/>
        </w:rPr>
      </w:pPr>
      <w:r>
        <w:rPr>
          <w:rFonts w:ascii="Book Antiqua" w:hAnsi="Book Antiqua"/>
        </w:rPr>
        <w:t>The Board will appoint a Compensation Committee of no less than three (3)</w:t>
      </w:r>
      <w:r w:rsidR="00800AA5">
        <w:rPr>
          <w:rFonts w:ascii="Book Antiqua" w:hAnsi="Book Antiqua"/>
        </w:rPr>
        <w:t xml:space="preserve"> </w:t>
      </w:r>
      <w:r>
        <w:rPr>
          <w:rFonts w:ascii="Book Antiqua" w:hAnsi="Book Antiqua"/>
        </w:rPr>
        <w:t xml:space="preserve">Directors. Executive Directors are expressly excluded from serving on this Committee. </w:t>
      </w:r>
    </w:p>
    <w:p w:rsidR="002802F0" w:rsidRDefault="002802F0" w:rsidP="002802F0">
      <w:pPr>
        <w:jc w:val="both"/>
        <w:rPr>
          <w:rFonts w:ascii="Book Antiqua" w:hAnsi="Book Antiqua"/>
        </w:rPr>
      </w:pPr>
    </w:p>
    <w:p w:rsidR="002802F0" w:rsidRDefault="00727C83" w:rsidP="002802F0">
      <w:pPr>
        <w:ind w:left="720" w:hanging="720"/>
        <w:jc w:val="both"/>
        <w:rPr>
          <w:rFonts w:ascii="Book Antiqua" w:hAnsi="Book Antiqua"/>
        </w:rPr>
      </w:pPr>
      <w:r>
        <w:rPr>
          <w:rFonts w:ascii="Book Antiqua" w:hAnsi="Book Antiqua"/>
        </w:rPr>
        <w:t>7.4</w:t>
      </w:r>
      <w:r w:rsidR="002802F0">
        <w:rPr>
          <w:rFonts w:ascii="Book Antiqua" w:hAnsi="Book Antiqua"/>
        </w:rPr>
        <w:t>.1</w:t>
      </w:r>
      <w:r w:rsidR="002802F0">
        <w:rPr>
          <w:rFonts w:ascii="Book Antiqua" w:hAnsi="Book Antiqua"/>
        </w:rPr>
        <w:tab/>
        <w:t xml:space="preserve">The Compensation Committee will meet at least once per year, but as often as is required to fulfill its mandate, and at such other times as any member of the Committee may reasonably request. </w:t>
      </w:r>
    </w:p>
    <w:p w:rsidR="002802F0" w:rsidRDefault="002802F0" w:rsidP="002802F0">
      <w:pPr>
        <w:jc w:val="both"/>
        <w:rPr>
          <w:rFonts w:ascii="Book Antiqua" w:hAnsi="Book Antiqua"/>
        </w:rPr>
      </w:pPr>
    </w:p>
    <w:p w:rsidR="002802F0" w:rsidRDefault="00147F33" w:rsidP="002802F0">
      <w:pPr>
        <w:ind w:left="720" w:hanging="720"/>
        <w:jc w:val="both"/>
        <w:rPr>
          <w:rFonts w:ascii="Book Antiqua" w:hAnsi="Book Antiqua"/>
        </w:rPr>
      </w:pPr>
      <w:r>
        <w:rPr>
          <w:rFonts w:ascii="Book Antiqua" w:hAnsi="Book Antiqua"/>
        </w:rPr>
        <w:t>7.4</w:t>
      </w:r>
      <w:r w:rsidR="002802F0">
        <w:rPr>
          <w:rFonts w:ascii="Book Antiqua" w:hAnsi="Book Antiqua"/>
        </w:rPr>
        <w:t>.2</w:t>
      </w:r>
      <w:r w:rsidR="002802F0">
        <w:rPr>
          <w:rFonts w:ascii="Book Antiqua" w:hAnsi="Book Antiqua"/>
        </w:rPr>
        <w:tab/>
        <w:t xml:space="preserve">The determination of compensation of Directors is subject to ratification or modification under the Articles.  The level of compensation of the Non-Executive Directors reflects the time, commitment and responsibilities of the role. It consists of a package appropriate to attract, retain and motivate Non-Executive Directors of the quality required. The compensation is competitive and subject to regular review against what is paid in comparable situations elsewhere. </w:t>
      </w:r>
    </w:p>
    <w:p w:rsidR="002802F0" w:rsidRDefault="002802F0" w:rsidP="002802F0">
      <w:pPr>
        <w:rPr>
          <w:rStyle w:val="IntenseEmphasis"/>
          <w:caps/>
        </w:rPr>
      </w:pPr>
    </w:p>
    <w:p w:rsidR="002802F0" w:rsidRDefault="00147F33" w:rsidP="002802F0">
      <w:pPr>
        <w:ind w:left="720" w:hanging="720"/>
        <w:jc w:val="both"/>
        <w:rPr>
          <w:rFonts w:ascii="Book Antiqua" w:hAnsi="Book Antiqua"/>
        </w:rPr>
      </w:pPr>
      <w:r>
        <w:rPr>
          <w:rFonts w:ascii="Book Antiqua" w:hAnsi="Book Antiqua"/>
        </w:rPr>
        <w:t>7.4</w:t>
      </w:r>
      <w:r w:rsidR="002802F0">
        <w:rPr>
          <w:rFonts w:ascii="Book Antiqua" w:hAnsi="Book Antiqua"/>
        </w:rPr>
        <w:t>.3</w:t>
      </w:r>
      <w:r w:rsidR="002802F0">
        <w:rPr>
          <w:rFonts w:ascii="Book Antiqua" w:hAnsi="Book Antiqua"/>
        </w:rPr>
        <w:tab/>
        <w:t xml:space="preserve">The Compensation Committee will also conduct an annual review of the remuneration policies for Executive Directors and Senior Officers of </w:t>
      </w:r>
      <w:r w:rsidR="00C43B55">
        <w:rPr>
          <w:rFonts w:ascii="Book Antiqua" w:hAnsi="Book Antiqua"/>
        </w:rPr>
        <w:t>LDL</w:t>
      </w:r>
      <w:r w:rsidR="002802F0">
        <w:rPr>
          <w:rFonts w:ascii="Book Antiqua" w:hAnsi="Book Antiqua"/>
        </w:rPr>
        <w:t xml:space="preserve">, as well as material employee benefits and compensation plans and programmes. This review will include an assessment of whether </w:t>
      </w:r>
      <w:r w:rsidR="00C43B55">
        <w:rPr>
          <w:rFonts w:ascii="Book Antiqua" w:hAnsi="Book Antiqua"/>
        </w:rPr>
        <w:t>LDL’s</w:t>
      </w:r>
      <w:r w:rsidR="002802F0">
        <w:rPr>
          <w:rFonts w:ascii="Book Antiqua" w:hAnsi="Book Antiqua"/>
        </w:rPr>
        <w:t xml:space="preserve"> compensation plans are consistent with the sustainable achievement of its business objectives, the prudent management of its operations and the risks to which it is exposed, and will look for adherence to </w:t>
      </w:r>
      <w:r w:rsidR="00C43B55">
        <w:rPr>
          <w:rFonts w:ascii="Book Antiqua" w:hAnsi="Book Antiqua"/>
        </w:rPr>
        <w:t>LDL’s</w:t>
      </w:r>
      <w:r w:rsidR="002802F0">
        <w:rPr>
          <w:rFonts w:ascii="Book Antiqua" w:hAnsi="Book Antiqua"/>
        </w:rPr>
        <w:t xml:space="preserve"> processes, policies, procedures and controls. The Compensation Committee will review the </w:t>
      </w:r>
      <w:r w:rsidR="00C43B55">
        <w:rPr>
          <w:rFonts w:ascii="Book Antiqua" w:hAnsi="Book Antiqua"/>
        </w:rPr>
        <w:t xml:space="preserve">Company’s </w:t>
      </w:r>
      <w:r w:rsidR="002802F0">
        <w:rPr>
          <w:rFonts w:ascii="Book Antiqua" w:hAnsi="Book Antiqua"/>
        </w:rPr>
        <w:t xml:space="preserve">senior level organization structure and management succession plan at least annually. </w:t>
      </w:r>
    </w:p>
    <w:p w:rsidR="002802F0" w:rsidRDefault="002802F0" w:rsidP="002802F0">
      <w:pPr>
        <w:jc w:val="both"/>
        <w:rPr>
          <w:rStyle w:val="IntenseEmphasis"/>
          <w:bCs w:val="0"/>
          <w:i w:val="0"/>
          <w:iCs w:val="0"/>
          <w:highlight w:val="yellow"/>
        </w:rPr>
      </w:pPr>
    </w:p>
    <w:p w:rsidR="002802F0" w:rsidRPr="00C868B3" w:rsidRDefault="002802F0" w:rsidP="002802F0">
      <w:pPr>
        <w:pStyle w:val="Heading2"/>
        <w:numPr>
          <w:ilvl w:val="0"/>
          <w:numId w:val="1"/>
        </w:numPr>
        <w:rPr>
          <w:rStyle w:val="IntenseEmphasis"/>
          <w:b/>
          <w:bCs/>
          <w:iCs w:val="0"/>
        </w:rPr>
      </w:pPr>
      <w:bookmarkStart w:id="22" w:name="_Toc285195337"/>
      <w:bookmarkStart w:id="23" w:name="_Toc482865642"/>
      <w:r w:rsidRPr="00C868B3">
        <w:rPr>
          <w:rStyle w:val="IntenseEmphasis"/>
          <w:b/>
        </w:rPr>
        <w:t>RELATIONSHIP WITH SHAREHOLDERS</w:t>
      </w:r>
      <w:bookmarkEnd w:id="22"/>
      <w:bookmarkEnd w:id="23"/>
    </w:p>
    <w:p w:rsidR="002802F0" w:rsidRDefault="002802F0" w:rsidP="002802F0"/>
    <w:p w:rsidR="002802F0" w:rsidRDefault="002802F0" w:rsidP="002802F0">
      <w:pPr>
        <w:ind w:left="720" w:hanging="720"/>
        <w:jc w:val="both"/>
        <w:rPr>
          <w:rFonts w:ascii="Book Antiqua" w:hAnsi="Book Antiqua"/>
        </w:rPr>
      </w:pPr>
      <w:r>
        <w:rPr>
          <w:rFonts w:ascii="Book Antiqua" w:hAnsi="Book Antiqua"/>
        </w:rPr>
        <w:t>8.1</w:t>
      </w:r>
      <w:r>
        <w:rPr>
          <w:rFonts w:ascii="Book Antiqua" w:hAnsi="Book Antiqua"/>
        </w:rPr>
        <w:tab/>
        <w:t xml:space="preserve">There will be regular communication between </w:t>
      </w:r>
      <w:r w:rsidR="00993653">
        <w:rPr>
          <w:rFonts w:ascii="Book Antiqua" w:hAnsi="Book Antiqua"/>
        </w:rPr>
        <w:t xml:space="preserve">LDL </w:t>
      </w:r>
      <w:r>
        <w:rPr>
          <w:rFonts w:ascii="Book Antiqua" w:hAnsi="Book Antiqua"/>
        </w:rPr>
        <w:t xml:space="preserve">and its shareholders based on the mutual understanding of objectives. The Chairman and the Board as a whole will maintain </w:t>
      </w:r>
      <w:r w:rsidRPr="00147F33">
        <w:rPr>
          <w:rFonts w:ascii="Book Antiqua" w:hAnsi="Book Antiqua"/>
        </w:rPr>
        <w:t>contact</w:t>
      </w:r>
      <w:r>
        <w:rPr>
          <w:rFonts w:ascii="Book Antiqua" w:hAnsi="Book Antiqua"/>
        </w:rPr>
        <w:t xml:space="preserve"> with shareholders to understand their issues and concerns.</w:t>
      </w:r>
    </w:p>
    <w:p w:rsidR="002802F0" w:rsidRDefault="002802F0" w:rsidP="002802F0">
      <w:pPr>
        <w:jc w:val="both"/>
        <w:rPr>
          <w:rFonts w:ascii="Book Antiqua" w:hAnsi="Book Antiqua"/>
        </w:rPr>
      </w:pPr>
    </w:p>
    <w:p w:rsidR="002802F0" w:rsidRDefault="002802F0" w:rsidP="006F3FD0">
      <w:pPr>
        <w:ind w:left="720" w:hanging="720"/>
        <w:jc w:val="both"/>
        <w:rPr>
          <w:rFonts w:ascii="Book Antiqua" w:hAnsi="Book Antiqua"/>
        </w:rPr>
      </w:pPr>
      <w:r>
        <w:rPr>
          <w:rFonts w:ascii="Book Antiqua" w:hAnsi="Book Antiqua"/>
        </w:rPr>
        <w:t>8.2</w:t>
      </w:r>
      <w:r>
        <w:rPr>
          <w:rFonts w:ascii="Book Antiqua" w:hAnsi="Book Antiqua"/>
        </w:rPr>
        <w:tab/>
        <w:t xml:space="preserve">The Board will use the Annual General Meeting (AGM) as its principal opportunity to inform shareholders and investors of the Company’s affairs and encourage their participation.  The Directors will ensure that </w:t>
      </w:r>
      <w:r>
        <w:rPr>
          <w:rFonts w:ascii="Book Antiqua" w:hAnsi="Book Antiqua"/>
          <w:iCs/>
        </w:rPr>
        <w:t xml:space="preserve">the information it provides, presents a balanced and understandable assessment of the Company’s financial and business position in order </w:t>
      </w:r>
      <w:r>
        <w:rPr>
          <w:rFonts w:ascii="Book Antiqua" w:hAnsi="Book Antiqua"/>
        </w:rPr>
        <w:t>for the AGM to make well-informed decisions on the issues.</w:t>
      </w:r>
    </w:p>
    <w:p w:rsidR="00357CB6" w:rsidRDefault="00357CB6" w:rsidP="006F3FD0">
      <w:pPr>
        <w:ind w:left="720" w:hanging="720"/>
        <w:jc w:val="both"/>
        <w:rPr>
          <w:rFonts w:ascii="Book Antiqua" w:hAnsi="Book Antiqua"/>
        </w:rPr>
      </w:pPr>
    </w:p>
    <w:p w:rsidR="006F3FD0" w:rsidRDefault="006F3FD0" w:rsidP="006F3FD0">
      <w:pPr>
        <w:ind w:left="720" w:hanging="720"/>
        <w:jc w:val="both"/>
        <w:rPr>
          <w:rFonts w:ascii="Book Antiqua" w:hAnsi="Book Antiqua"/>
        </w:rPr>
      </w:pPr>
    </w:p>
    <w:p w:rsidR="002802F0" w:rsidRDefault="002802F0" w:rsidP="002802F0">
      <w:pPr>
        <w:pStyle w:val="ListParagraph"/>
        <w:numPr>
          <w:ilvl w:val="0"/>
          <w:numId w:val="1"/>
        </w:numPr>
        <w:rPr>
          <w:rFonts w:ascii="Book Antiqua" w:hAnsi="Book Antiqua"/>
          <w:b/>
          <w:i/>
          <w:color w:val="548DD4" w:themeColor="text2" w:themeTint="99"/>
          <w:sz w:val="26"/>
          <w:szCs w:val="26"/>
        </w:rPr>
      </w:pPr>
      <w:r>
        <w:rPr>
          <w:rFonts w:ascii="Book Antiqua" w:hAnsi="Book Antiqua"/>
          <w:b/>
          <w:i/>
          <w:color w:val="548DD4" w:themeColor="text2" w:themeTint="99"/>
          <w:sz w:val="26"/>
          <w:szCs w:val="26"/>
        </w:rPr>
        <w:t>AMENDMENTS TO THIS CORPORATE GOVERNANCE POLICY</w:t>
      </w:r>
    </w:p>
    <w:p w:rsidR="002802F0" w:rsidRDefault="002802F0" w:rsidP="002802F0">
      <w:pPr>
        <w:jc w:val="both"/>
        <w:rPr>
          <w:rFonts w:ascii="Book Antiqua" w:hAnsi="Book Antiqua"/>
        </w:rPr>
      </w:pPr>
    </w:p>
    <w:p w:rsidR="002802F0" w:rsidRDefault="002802F0" w:rsidP="00C37637">
      <w:pPr>
        <w:ind w:left="720" w:hanging="720"/>
        <w:jc w:val="both"/>
        <w:rPr>
          <w:rFonts w:ascii="Book Antiqua" w:hAnsi="Book Antiqua"/>
        </w:rPr>
      </w:pPr>
      <w:r>
        <w:rPr>
          <w:rFonts w:ascii="Book Antiqua" w:hAnsi="Book Antiqua"/>
        </w:rPr>
        <w:t>9.1</w:t>
      </w:r>
      <w:r>
        <w:rPr>
          <w:rFonts w:ascii="Book Antiqua" w:hAnsi="Book Antiqua"/>
        </w:rPr>
        <w:tab/>
        <w:t>This Corporate Governance Policy will be reviewed</w:t>
      </w:r>
      <w:r w:rsidR="003A6B13">
        <w:rPr>
          <w:rFonts w:ascii="Book Antiqua" w:hAnsi="Book Antiqua"/>
        </w:rPr>
        <w:t xml:space="preserve"> </w:t>
      </w:r>
      <w:r w:rsidR="00C37637">
        <w:rPr>
          <w:rFonts w:ascii="Book Antiqua" w:hAnsi="Book Antiqua"/>
        </w:rPr>
        <w:t>annually</w:t>
      </w:r>
      <w:r>
        <w:rPr>
          <w:rFonts w:ascii="Book Antiqua" w:hAnsi="Book Antiqua"/>
        </w:rPr>
        <w:t xml:space="preserve"> </w:t>
      </w:r>
      <w:r w:rsidRPr="00C37637">
        <w:rPr>
          <w:rFonts w:ascii="Book Antiqua" w:hAnsi="Book Antiqua"/>
        </w:rPr>
        <w:t>by</w:t>
      </w:r>
      <w:r w:rsidR="00C37637">
        <w:rPr>
          <w:rFonts w:ascii="Book Antiqua" w:hAnsi="Book Antiqua"/>
        </w:rPr>
        <w:t xml:space="preserve"> the Company Secretary </w:t>
      </w:r>
      <w:r w:rsidRPr="00C37637">
        <w:rPr>
          <w:rFonts w:ascii="Book Antiqua" w:hAnsi="Book Antiqua"/>
        </w:rPr>
        <w:t>or at shorter intervals as might be required by the Board of Directors</w:t>
      </w:r>
      <w:r w:rsidR="00C37637">
        <w:rPr>
          <w:rFonts w:ascii="Book Antiqua" w:hAnsi="Book Antiqua"/>
          <w:highlight w:val="yellow"/>
        </w:rPr>
        <w:t xml:space="preserve"> </w:t>
      </w:r>
      <w:r w:rsidR="00C37637" w:rsidRPr="00C37637">
        <w:rPr>
          <w:rFonts w:ascii="Book Antiqua" w:hAnsi="Book Antiqua"/>
        </w:rPr>
        <w:t>and</w:t>
      </w:r>
      <w:r w:rsidRPr="00C37637">
        <w:rPr>
          <w:rFonts w:ascii="Book Antiqua" w:hAnsi="Book Antiqua"/>
        </w:rPr>
        <w:t xml:space="preserve"> report his recommendations to the Board</w:t>
      </w:r>
      <w:r w:rsidR="00C37637">
        <w:rPr>
          <w:rFonts w:ascii="Book Antiqua" w:hAnsi="Book Antiqua"/>
        </w:rPr>
        <w:t>.  The JSE will be advised of any amendments to the Policy with immediate effect.</w:t>
      </w:r>
    </w:p>
    <w:p w:rsidR="002802F0" w:rsidRDefault="002802F0" w:rsidP="002802F0">
      <w:pPr>
        <w:ind w:left="720" w:hanging="720"/>
        <w:jc w:val="both"/>
        <w:rPr>
          <w:rFonts w:ascii="Book Antiqua" w:hAnsi="Book Antiqua"/>
        </w:rPr>
      </w:pPr>
    </w:p>
    <w:p w:rsidR="00C474CC" w:rsidRDefault="002802F0" w:rsidP="00147F33">
      <w:pPr>
        <w:ind w:left="720"/>
        <w:jc w:val="both"/>
        <w:rPr>
          <w:rFonts w:ascii="Times New Roman" w:hAnsi="Times New Roman" w:cs="Times New Roman"/>
        </w:rPr>
      </w:pPr>
      <w:r w:rsidRPr="00C37637">
        <w:rPr>
          <w:rFonts w:ascii="Book Antiqua" w:hAnsi="Book Antiqua"/>
        </w:rPr>
        <w:t>The Company Secretary</w:t>
      </w:r>
      <w:r>
        <w:rPr>
          <w:rFonts w:ascii="Book Antiqua" w:hAnsi="Book Antiqua"/>
        </w:rPr>
        <w:t xml:space="preserve"> will take steps to ensure that the Policy is made available on the website of the Company and state as such (inclu</w:t>
      </w:r>
      <w:r w:rsidR="00C37637">
        <w:rPr>
          <w:rFonts w:ascii="Book Antiqua" w:hAnsi="Book Antiqua"/>
        </w:rPr>
        <w:t xml:space="preserve">ding the website address) in its Annual </w:t>
      </w:r>
      <w:r w:rsidR="00AA49BD">
        <w:rPr>
          <w:rFonts w:ascii="Book Antiqua" w:hAnsi="Book Antiqua"/>
        </w:rPr>
        <w:t>R</w:t>
      </w:r>
      <w:r w:rsidR="00C37637">
        <w:rPr>
          <w:rFonts w:ascii="Book Antiqua" w:hAnsi="Book Antiqua"/>
        </w:rPr>
        <w:t xml:space="preserve">eport. </w:t>
      </w:r>
    </w:p>
    <w:p w:rsidR="00C474CC" w:rsidRPr="00C474CC" w:rsidRDefault="00C474CC" w:rsidP="00C474CC">
      <w:pPr>
        <w:rPr>
          <w:rFonts w:ascii="Times New Roman" w:hAnsi="Times New Roman" w:cs="Times New Roman"/>
        </w:rPr>
      </w:pPr>
    </w:p>
    <w:p w:rsidR="00C474CC" w:rsidRPr="00C474CC" w:rsidRDefault="00C474CC" w:rsidP="00C474CC">
      <w:pPr>
        <w:rPr>
          <w:rFonts w:ascii="Times New Roman" w:hAnsi="Times New Roman" w:cs="Times New Roman"/>
        </w:rPr>
      </w:pPr>
    </w:p>
    <w:p w:rsidR="00C474CC" w:rsidRPr="00C474CC" w:rsidRDefault="00C474CC" w:rsidP="00C474CC">
      <w:pPr>
        <w:rPr>
          <w:rFonts w:ascii="Times New Roman" w:hAnsi="Times New Roman" w:cs="Times New Roman"/>
        </w:rPr>
      </w:pPr>
    </w:p>
    <w:p w:rsidR="00C474CC" w:rsidRDefault="00C474CC" w:rsidP="00C474CC">
      <w:pPr>
        <w:rPr>
          <w:rFonts w:ascii="Times New Roman" w:hAnsi="Times New Roman" w:cs="Times New Roman"/>
        </w:rPr>
      </w:pPr>
    </w:p>
    <w:p w:rsidR="00C474CC" w:rsidRPr="00C474CC" w:rsidRDefault="00C474CC" w:rsidP="00C474CC">
      <w:pPr>
        <w:rPr>
          <w:rFonts w:ascii="Times New Roman" w:hAnsi="Times New Roman" w:cs="Times New Roman"/>
        </w:rPr>
      </w:pPr>
      <w:r w:rsidRPr="00C474CC">
        <w:rPr>
          <w:rFonts w:ascii="Times New Roman" w:hAnsi="Times New Roman" w:cs="Times New Roman"/>
        </w:rPr>
        <w:t>Approved by the Board of Directors on May 26, 2017.</w:t>
      </w:r>
    </w:p>
    <w:p w:rsidR="00C474CC" w:rsidRPr="00C474CC" w:rsidRDefault="00C474CC" w:rsidP="00C474CC">
      <w:pPr>
        <w:rPr>
          <w:rFonts w:ascii="Times New Roman" w:hAnsi="Times New Roman" w:cs="Times New Roman"/>
        </w:rPr>
      </w:pPr>
    </w:p>
    <w:p w:rsidR="00C474CC" w:rsidRPr="00C474CC" w:rsidRDefault="00C474CC" w:rsidP="00C474CC">
      <w:pPr>
        <w:rPr>
          <w:rFonts w:ascii="Times New Roman" w:hAnsi="Times New Roman" w:cs="Times New Roman"/>
        </w:rPr>
      </w:pPr>
    </w:p>
    <w:tbl>
      <w:tblPr>
        <w:tblStyle w:val="TableGrid"/>
        <w:tblW w:w="0" w:type="auto"/>
        <w:tblLook w:val="04A0" w:firstRow="1" w:lastRow="0" w:firstColumn="1" w:lastColumn="0" w:noHBand="0" w:noVBand="1"/>
      </w:tblPr>
      <w:tblGrid>
        <w:gridCol w:w="2355"/>
        <w:gridCol w:w="2595"/>
        <w:gridCol w:w="2160"/>
        <w:gridCol w:w="2466"/>
      </w:tblGrid>
      <w:tr w:rsidR="00C474CC" w:rsidRPr="00C474CC" w:rsidTr="000A00E3">
        <w:tc>
          <w:tcPr>
            <w:tcW w:w="9576" w:type="dxa"/>
            <w:gridSpan w:val="4"/>
          </w:tcPr>
          <w:p w:rsidR="00C474CC" w:rsidRPr="00C474CC" w:rsidRDefault="00C474CC" w:rsidP="00C474CC">
            <w:pPr>
              <w:tabs>
                <w:tab w:val="left" w:pos="4200"/>
              </w:tabs>
              <w:jc w:val="center"/>
              <w:rPr>
                <w:rFonts w:ascii="Times New Roman" w:hAnsi="Times New Roman" w:cs="Times New Roman"/>
                <w:b/>
                <w:u w:val="single"/>
              </w:rPr>
            </w:pPr>
            <w:r w:rsidRPr="00C474CC">
              <w:rPr>
                <w:rFonts w:ascii="Times New Roman" w:hAnsi="Times New Roman" w:cs="Times New Roman"/>
                <w:b/>
                <w:u w:val="single"/>
              </w:rPr>
              <w:t>REVIEW DATES</w:t>
            </w:r>
          </w:p>
        </w:tc>
      </w:tr>
      <w:tr w:rsidR="00C474CC" w:rsidRPr="00C474CC" w:rsidTr="000A00E3">
        <w:tc>
          <w:tcPr>
            <w:tcW w:w="2355" w:type="dxa"/>
          </w:tcPr>
          <w:p w:rsidR="00C474CC" w:rsidRPr="00C474CC" w:rsidRDefault="00C474CC" w:rsidP="00C474CC">
            <w:pPr>
              <w:rPr>
                <w:rFonts w:ascii="Times New Roman" w:hAnsi="Times New Roman" w:cs="Times New Roman"/>
              </w:rPr>
            </w:pPr>
          </w:p>
        </w:tc>
        <w:tc>
          <w:tcPr>
            <w:tcW w:w="2595" w:type="dxa"/>
          </w:tcPr>
          <w:p w:rsidR="00C474CC" w:rsidRPr="00C474CC" w:rsidRDefault="00C474CC" w:rsidP="00C474CC">
            <w:pPr>
              <w:rPr>
                <w:rFonts w:ascii="Times New Roman" w:hAnsi="Times New Roman" w:cs="Times New Roman"/>
              </w:rPr>
            </w:pPr>
          </w:p>
        </w:tc>
        <w:tc>
          <w:tcPr>
            <w:tcW w:w="2160" w:type="dxa"/>
          </w:tcPr>
          <w:p w:rsidR="00C474CC" w:rsidRPr="00C474CC" w:rsidRDefault="00C474CC" w:rsidP="00C474CC">
            <w:pPr>
              <w:rPr>
                <w:rFonts w:ascii="Times New Roman" w:hAnsi="Times New Roman" w:cs="Times New Roman"/>
              </w:rPr>
            </w:pPr>
          </w:p>
        </w:tc>
        <w:tc>
          <w:tcPr>
            <w:tcW w:w="2466" w:type="dxa"/>
          </w:tcPr>
          <w:p w:rsidR="00C474CC" w:rsidRPr="00C474CC" w:rsidRDefault="00C474CC" w:rsidP="00C474CC">
            <w:pPr>
              <w:rPr>
                <w:rFonts w:ascii="Times New Roman" w:hAnsi="Times New Roman" w:cs="Times New Roman"/>
              </w:rPr>
            </w:pPr>
          </w:p>
        </w:tc>
      </w:tr>
      <w:tr w:rsidR="00C474CC" w:rsidRPr="00C474CC" w:rsidTr="000A00E3">
        <w:tc>
          <w:tcPr>
            <w:tcW w:w="2355" w:type="dxa"/>
          </w:tcPr>
          <w:p w:rsidR="00C474CC" w:rsidRPr="00C474CC" w:rsidRDefault="00C474CC" w:rsidP="00C474CC">
            <w:pPr>
              <w:rPr>
                <w:rFonts w:ascii="Times New Roman" w:hAnsi="Times New Roman" w:cs="Times New Roman"/>
              </w:rPr>
            </w:pPr>
          </w:p>
        </w:tc>
        <w:tc>
          <w:tcPr>
            <w:tcW w:w="2595" w:type="dxa"/>
          </w:tcPr>
          <w:p w:rsidR="00C474CC" w:rsidRPr="00C474CC" w:rsidRDefault="00C474CC" w:rsidP="00C474CC">
            <w:pPr>
              <w:rPr>
                <w:rFonts w:ascii="Times New Roman" w:hAnsi="Times New Roman" w:cs="Times New Roman"/>
              </w:rPr>
            </w:pPr>
          </w:p>
        </w:tc>
        <w:tc>
          <w:tcPr>
            <w:tcW w:w="2160" w:type="dxa"/>
          </w:tcPr>
          <w:p w:rsidR="00C474CC" w:rsidRPr="00C474CC" w:rsidRDefault="00C474CC" w:rsidP="00C474CC">
            <w:pPr>
              <w:rPr>
                <w:rFonts w:ascii="Times New Roman" w:hAnsi="Times New Roman" w:cs="Times New Roman"/>
              </w:rPr>
            </w:pPr>
          </w:p>
        </w:tc>
        <w:tc>
          <w:tcPr>
            <w:tcW w:w="2466" w:type="dxa"/>
          </w:tcPr>
          <w:p w:rsidR="00C474CC" w:rsidRPr="00C474CC" w:rsidRDefault="00C474CC" w:rsidP="00C474CC">
            <w:pPr>
              <w:rPr>
                <w:rFonts w:ascii="Times New Roman" w:hAnsi="Times New Roman" w:cs="Times New Roman"/>
              </w:rPr>
            </w:pPr>
          </w:p>
        </w:tc>
      </w:tr>
      <w:tr w:rsidR="00C474CC" w:rsidRPr="00C474CC" w:rsidTr="000A00E3">
        <w:tc>
          <w:tcPr>
            <w:tcW w:w="2355" w:type="dxa"/>
          </w:tcPr>
          <w:p w:rsidR="00C474CC" w:rsidRPr="00C474CC" w:rsidRDefault="00C474CC" w:rsidP="00C474CC">
            <w:pPr>
              <w:rPr>
                <w:rFonts w:ascii="Times New Roman" w:hAnsi="Times New Roman" w:cs="Times New Roman"/>
              </w:rPr>
            </w:pPr>
          </w:p>
        </w:tc>
        <w:tc>
          <w:tcPr>
            <w:tcW w:w="2595" w:type="dxa"/>
          </w:tcPr>
          <w:p w:rsidR="00C474CC" w:rsidRPr="00C474CC" w:rsidRDefault="00C474CC" w:rsidP="00C474CC">
            <w:pPr>
              <w:rPr>
                <w:rFonts w:ascii="Times New Roman" w:hAnsi="Times New Roman" w:cs="Times New Roman"/>
              </w:rPr>
            </w:pPr>
          </w:p>
        </w:tc>
        <w:tc>
          <w:tcPr>
            <w:tcW w:w="2160" w:type="dxa"/>
          </w:tcPr>
          <w:p w:rsidR="00C474CC" w:rsidRPr="00C474CC" w:rsidRDefault="00C474CC" w:rsidP="00C474CC">
            <w:pPr>
              <w:rPr>
                <w:rFonts w:ascii="Times New Roman" w:hAnsi="Times New Roman" w:cs="Times New Roman"/>
              </w:rPr>
            </w:pPr>
          </w:p>
        </w:tc>
        <w:tc>
          <w:tcPr>
            <w:tcW w:w="2466" w:type="dxa"/>
          </w:tcPr>
          <w:p w:rsidR="00C474CC" w:rsidRPr="00C474CC" w:rsidRDefault="00C474CC" w:rsidP="00C474CC">
            <w:pPr>
              <w:rPr>
                <w:rFonts w:ascii="Times New Roman" w:hAnsi="Times New Roman" w:cs="Times New Roman"/>
              </w:rPr>
            </w:pPr>
          </w:p>
        </w:tc>
      </w:tr>
      <w:tr w:rsidR="00C474CC" w:rsidRPr="00C474CC" w:rsidTr="000A00E3">
        <w:tc>
          <w:tcPr>
            <w:tcW w:w="2355" w:type="dxa"/>
          </w:tcPr>
          <w:p w:rsidR="00C474CC" w:rsidRPr="00C474CC" w:rsidRDefault="00C474CC" w:rsidP="00C474CC">
            <w:pPr>
              <w:rPr>
                <w:rFonts w:ascii="Times New Roman" w:hAnsi="Times New Roman" w:cs="Times New Roman"/>
              </w:rPr>
            </w:pPr>
          </w:p>
        </w:tc>
        <w:tc>
          <w:tcPr>
            <w:tcW w:w="2595" w:type="dxa"/>
          </w:tcPr>
          <w:p w:rsidR="00C474CC" w:rsidRPr="00C474CC" w:rsidRDefault="00C474CC" w:rsidP="00C474CC">
            <w:pPr>
              <w:rPr>
                <w:rFonts w:ascii="Times New Roman" w:hAnsi="Times New Roman" w:cs="Times New Roman"/>
              </w:rPr>
            </w:pPr>
          </w:p>
        </w:tc>
        <w:tc>
          <w:tcPr>
            <w:tcW w:w="2160" w:type="dxa"/>
          </w:tcPr>
          <w:p w:rsidR="00C474CC" w:rsidRPr="00C474CC" w:rsidRDefault="00C474CC" w:rsidP="00C474CC">
            <w:pPr>
              <w:rPr>
                <w:rFonts w:ascii="Times New Roman" w:hAnsi="Times New Roman" w:cs="Times New Roman"/>
              </w:rPr>
            </w:pPr>
          </w:p>
        </w:tc>
        <w:tc>
          <w:tcPr>
            <w:tcW w:w="2466" w:type="dxa"/>
          </w:tcPr>
          <w:p w:rsidR="00C474CC" w:rsidRPr="00C474CC" w:rsidRDefault="00C474CC" w:rsidP="00C474CC">
            <w:pPr>
              <w:rPr>
                <w:rFonts w:ascii="Times New Roman" w:hAnsi="Times New Roman" w:cs="Times New Roman"/>
              </w:rPr>
            </w:pPr>
          </w:p>
        </w:tc>
      </w:tr>
    </w:tbl>
    <w:p w:rsidR="00C474CC" w:rsidRPr="00C474CC" w:rsidRDefault="00C474CC" w:rsidP="00C474CC">
      <w:pPr>
        <w:rPr>
          <w:rFonts w:ascii="Times New Roman" w:hAnsi="Times New Roman" w:cs="Times New Roman"/>
        </w:rPr>
      </w:pPr>
    </w:p>
    <w:p w:rsidR="00C87A0E" w:rsidRPr="00C474CC" w:rsidRDefault="009D09F2" w:rsidP="00C474CC">
      <w:pPr>
        <w:rPr>
          <w:rFonts w:ascii="Times New Roman" w:hAnsi="Times New Roman" w:cs="Times New Roman"/>
        </w:rPr>
      </w:pPr>
    </w:p>
    <w:sectPr w:rsidR="00C87A0E" w:rsidRPr="00C474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F2" w:rsidRDefault="009D09F2" w:rsidP="002802F0">
      <w:r>
        <w:separator/>
      </w:r>
    </w:p>
  </w:endnote>
  <w:endnote w:type="continuationSeparator" w:id="0">
    <w:p w:rsidR="009D09F2" w:rsidRDefault="009D09F2" w:rsidP="0028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230942"/>
      <w:docPartObj>
        <w:docPartGallery w:val="Page Numbers (Bottom of Page)"/>
        <w:docPartUnique/>
      </w:docPartObj>
    </w:sdtPr>
    <w:sdtEndPr>
      <w:rPr>
        <w:noProof/>
      </w:rPr>
    </w:sdtEndPr>
    <w:sdtContent>
      <w:p w:rsidR="002802F0" w:rsidRDefault="002802F0">
        <w:pPr>
          <w:pStyle w:val="Footer"/>
          <w:jc w:val="right"/>
        </w:pPr>
        <w:r>
          <w:fldChar w:fldCharType="begin"/>
        </w:r>
        <w:r>
          <w:instrText xml:space="preserve"> PAGE   \* MERGEFORMAT </w:instrText>
        </w:r>
        <w:r>
          <w:fldChar w:fldCharType="separate"/>
        </w:r>
        <w:r w:rsidR="0001117B">
          <w:rPr>
            <w:noProof/>
          </w:rPr>
          <w:t>1</w:t>
        </w:r>
        <w:r>
          <w:rPr>
            <w:noProof/>
          </w:rPr>
          <w:fldChar w:fldCharType="end"/>
        </w:r>
      </w:p>
    </w:sdtContent>
  </w:sdt>
  <w:p w:rsidR="002802F0" w:rsidRDefault="00280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F2" w:rsidRDefault="009D09F2" w:rsidP="002802F0">
      <w:r>
        <w:separator/>
      </w:r>
    </w:p>
  </w:footnote>
  <w:footnote w:type="continuationSeparator" w:id="0">
    <w:p w:rsidR="009D09F2" w:rsidRDefault="009D09F2" w:rsidP="002802F0">
      <w:r>
        <w:continuationSeparator/>
      </w:r>
    </w:p>
  </w:footnote>
  <w:footnote w:id="1">
    <w:p w:rsidR="002802F0" w:rsidRDefault="002802F0" w:rsidP="002802F0">
      <w:pPr>
        <w:pStyle w:val="FootnoteText"/>
        <w:jc w:val="both"/>
      </w:pPr>
      <w:r>
        <w:rPr>
          <w:rStyle w:val="FootnoteReference"/>
        </w:rPr>
        <w:footnoteRef/>
      </w:r>
      <w:r>
        <w:t xml:space="preserve"> See the Combined Code on Corporate Governance as consolidated and refined by Hampel and see the Listing Rules in the United Kingdom.</w:t>
      </w:r>
    </w:p>
  </w:footnote>
  <w:footnote w:id="2">
    <w:p w:rsidR="002802F0" w:rsidRDefault="002802F0" w:rsidP="002802F0">
      <w:pPr>
        <w:pStyle w:val="FootnoteText"/>
        <w:jc w:val="both"/>
        <w:rPr>
          <w:b/>
          <w:i/>
        </w:rPr>
      </w:pPr>
      <w:r>
        <w:rPr>
          <w:rStyle w:val="FootnoteReference"/>
        </w:rPr>
        <w:footnoteRef/>
      </w:r>
      <w:r w:rsidR="00C868B3">
        <w:t xml:space="preserve"> </w:t>
      </w:r>
      <w:r>
        <w:t xml:space="preserve">At common law the Directors of an insolvent company must have regard to the interest of its creditors.  </w:t>
      </w:r>
      <w:r>
        <w:rPr>
          <w:b/>
          <w:i/>
        </w:rPr>
        <w:t xml:space="preserve">See WEST MERCIA SAFETYWEAR LTD. v DODD (1988) B.C.L.C. 250 </w:t>
      </w:r>
      <w:r>
        <w:t xml:space="preserve">AND in Australia it has been held that even if the company is not insolvent but the director knows that there is a real risk of insolvency the director has a duty to the company’s creditors.  </w:t>
      </w:r>
      <w:r>
        <w:rPr>
          <w:b/>
          <w:i/>
        </w:rPr>
        <w:t xml:space="preserve">See COLIN GWYER &amp; ASSOCIATES LTD. v LONDON WHARF LIMITATIONS LTD. (2003) 2 B.C.L.C. AT 153 </w:t>
      </w:r>
      <w:r>
        <w:t xml:space="preserve">per Judge Leslie Kosmin as follows:  </w:t>
      </w:r>
      <w:r>
        <w:rPr>
          <w:b/>
          <w:i/>
        </w:rPr>
        <w:t xml:space="preserve">“Where a company is insolvent or of doubtful insolvency or on the verge of solvency and it is the creditors money which is at risk, the directors, when carrying out their duty to the company, must consider the interest of the creditors as paramount and take those into account when exercising their discretion.” </w:t>
      </w:r>
      <w:r>
        <w:t xml:space="preserve">In considering the rights of creditors it must be borne in mind that there is no rule that continuing to trade whilst insolvent is fraudulent.  In re </w:t>
      </w:r>
      <w:r>
        <w:rPr>
          <w:b/>
          <w:i/>
        </w:rPr>
        <w:t xml:space="preserve">WHITE OSMOND (PARKSTONE) LTD. Ch. D 1960 </w:t>
      </w:r>
      <w:r>
        <w:t xml:space="preserve">Buckley J said: </w:t>
      </w:r>
      <w:r>
        <w:rPr>
          <w:b/>
          <w:i/>
        </w:rPr>
        <w:t xml:space="preserve">“There is nothing to say that the directors who genuinely believe that the clouds will roll away and the sunshine of prosperity will shine upon them again and disperse the fog of their depression are not entitled to incur the credit to help them get over the bad time.” </w:t>
      </w:r>
      <w:r>
        <w:t xml:space="preserve">Further, the fact that the company is trading whilst insolvent does not itself mean that the trading is wrongful so as to create a liability under the statute or otherwise.  There is wrongful trading only if there is no reasonable prospect of not going into insolvent liquidation.  If there is a reasonable prospect of not going into insolvent liquidation, liability for wrongful trading does not arise.  See in this regard </w:t>
      </w:r>
      <w:r>
        <w:rPr>
          <w:b/>
          <w:i/>
        </w:rPr>
        <w:t>SECRETARY OF STATE FOR TRADE AND INDUSTRY v TAYLOR (1997) 1 WLR 407.</w:t>
      </w:r>
    </w:p>
  </w:footnote>
  <w:footnote w:id="3">
    <w:p w:rsidR="002802F0" w:rsidRDefault="002802F0" w:rsidP="002802F0">
      <w:pPr>
        <w:pStyle w:val="FootnoteText"/>
        <w:jc w:val="both"/>
        <w:rPr>
          <w:b/>
          <w:i/>
        </w:rPr>
      </w:pPr>
      <w:r>
        <w:rPr>
          <w:rStyle w:val="FootnoteReference"/>
        </w:rPr>
        <w:footnoteRef/>
      </w:r>
      <w:r>
        <w:t xml:space="preserve"> This requirement affects what is described as the ‘fiduciary duty of directors’ as it cannot be equated to that of a normal trustee who cannot take risks with the trust assets.  An act done in the unreasonable belief that it was in the interest of the company is not in breach of the fiduciary duty provided the belief was held honestly. </w:t>
      </w:r>
      <w:r>
        <w:rPr>
          <w:b/>
          <w:i/>
        </w:rPr>
        <w:t>See EXTRASURE TRAVEL INSURANCE LTD. v SCATTERGOOD (2003) 1 B.C.L.C. 598 at 90 and 97.</w:t>
      </w:r>
    </w:p>
  </w:footnote>
  <w:footnote w:id="4">
    <w:p w:rsidR="002802F0" w:rsidRDefault="002802F0" w:rsidP="001F684C">
      <w:pPr>
        <w:pStyle w:val="FootnoteText"/>
        <w:jc w:val="both"/>
      </w:pPr>
      <w:r>
        <w:rPr>
          <w:rStyle w:val="FootnoteReference"/>
        </w:rPr>
        <w:footnoteRef/>
      </w:r>
      <w:r>
        <w:t xml:space="preserve"> See Section 174 of the Companies Act 2004</w:t>
      </w:r>
    </w:p>
  </w:footnote>
  <w:footnote w:id="5">
    <w:p w:rsidR="00B11B19" w:rsidRPr="00B11B19" w:rsidRDefault="00B11B19" w:rsidP="00B11B19">
      <w:pPr>
        <w:pStyle w:val="FootnoteText"/>
        <w:jc w:val="both"/>
      </w:pPr>
      <w:r>
        <w:rPr>
          <w:rStyle w:val="FootnoteReference"/>
        </w:rPr>
        <w:footnoteRef/>
      </w:r>
      <w:r>
        <w:t xml:space="preserve"> </w:t>
      </w:r>
      <w:r w:rsidRPr="00B11B19">
        <w:t>Corporate citizenship implies an ethical relationship of responsibility between the company and the society in which it operates. As a responsible corporate citizen, the company should protect, enhance and invest in the wellbeing of the economy, society and the natural environment.</w:t>
      </w:r>
    </w:p>
    <w:p w:rsidR="00B11B19" w:rsidRDefault="00B11B19">
      <w:pPr>
        <w:pStyle w:val="FootnoteText"/>
      </w:pPr>
    </w:p>
  </w:footnote>
  <w:footnote w:id="6">
    <w:p w:rsidR="002802F0" w:rsidRDefault="002802F0" w:rsidP="001F684C">
      <w:pPr>
        <w:pStyle w:val="FootnoteText"/>
        <w:jc w:val="both"/>
      </w:pPr>
      <w:r w:rsidRPr="00B11B19">
        <w:rPr>
          <w:rStyle w:val="FootnoteReference"/>
        </w:rPr>
        <w:footnoteRef/>
      </w:r>
      <w:r w:rsidRPr="00B11B19">
        <w:t xml:space="preserve"> See section 174(4) of the Companies Act 2004</w:t>
      </w:r>
    </w:p>
  </w:footnote>
  <w:footnote w:id="7">
    <w:p w:rsidR="002802F0" w:rsidRDefault="002802F0" w:rsidP="00046A3D">
      <w:pPr>
        <w:pStyle w:val="FootnoteText"/>
        <w:jc w:val="both"/>
      </w:pPr>
      <w:r>
        <w:rPr>
          <w:rStyle w:val="FootnoteReference"/>
        </w:rPr>
        <w:footnoteRef/>
      </w:r>
      <w:r>
        <w:t xml:space="preserve"> Once views are honestly held and there is no conflict of interest, a court will not substitute its views for those of the directors.  See </w:t>
      </w:r>
      <w:r>
        <w:rPr>
          <w:b/>
          <w:i/>
        </w:rPr>
        <w:t xml:space="preserve">HOWARD SMITH LTD. v AMPOL PETROLEUM LTD. (1994) A.C. 821 </w:t>
      </w:r>
      <w:r>
        <w:t xml:space="preserve">per Lord Wilberforce at 832: </w:t>
      </w:r>
      <w:r>
        <w:rPr>
          <w:b/>
        </w:rPr>
        <w:t>“</w:t>
      </w:r>
      <w:r>
        <w:rPr>
          <w:b/>
          <w:i/>
        </w:rPr>
        <w:t>There is no appeal on merits from management decisions to courts of law: nor will the courts of law assume to act as a kind of supervisory board over the decisions within the powers of management honestly arrived at.”</w:t>
      </w:r>
    </w:p>
  </w:footnote>
  <w:footnote w:id="8">
    <w:p w:rsidR="002802F0" w:rsidRDefault="002802F0" w:rsidP="00046A3D">
      <w:pPr>
        <w:pStyle w:val="FootnoteText"/>
        <w:jc w:val="both"/>
      </w:pPr>
      <w:r>
        <w:rPr>
          <w:rStyle w:val="FootnoteReference"/>
        </w:rPr>
        <w:footnoteRef/>
      </w:r>
      <w:r>
        <w:t xml:space="preserve"> See rules 500; 503; and 505 of the Jamaica Stock Exchange (Junior Market).</w:t>
      </w:r>
    </w:p>
  </w:footnote>
  <w:footnote w:id="9">
    <w:p w:rsidR="002802F0" w:rsidRDefault="002802F0" w:rsidP="002802F0">
      <w:pPr>
        <w:pStyle w:val="FootnoteText"/>
        <w:jc w:val="both"/>
        <w:rPr>
          <w:b/>
          <w:i/>
        </w:rPr>
      </w:pPr>
      <w:r>
        <w:rPr>
          <w:rStyle w:val="FootnoteReference"/>
        </w:rPr>
        <w:footnoteRef/>
      </w:r>
      <w:r>
        <w:t xml:space="preserve"> </w:t>
      </w:r>
      <w:r w:rsidR="00110715">
        <w:t>Section 174(1) (b) of the Companies Act requires</w:t>
      </w:r>
      <w:r>
        <w:t xml:space="preserve"> directors to exercise care, diligence and skill that a reasonable prudent person would exercise in comparable circumstances.  To discharge their duties in accordance with this requirement each director must acquaint himself/herself with knowledge of the company’s business.  In </w:t>
      </w:r>
      <w:r>
        <w:rPr>
          <w:b/>
          <w:i/>
        </w:rPr>
        <w:t xml:space="preserve">BARINGS PLC No.5 (2000) 1 B.C.L.C. 523 at 535 to 536 </w:t>
      </w:r>
      <w:r>
        <w:t xml:space="preserve">the Court of Appeal stated: </w:t>
      </w:r>
      <w:r>
        <w:rPr>
          <w:b/>
          <w:i/>
        </w:rPr>
        <w:t xml:space="preserve"> “Directors have both collectively, and individually, a continuing duty to acquire and maintain a sufficient knowledge and understanding of the company’s business to enable them properly to discharge their duties as directors.”</w:t>
      </w:r>
    </w:p>
  </w:footnote>
  <w:footnote w:id="10">
    <w:p w:rsidR="002802F0" w:rsidRDefault="002802F0" w:rsidP="002802F0">
      <w:pPr>
        <w:pStyle w:val="FootnoteText"/>
      </w:pPr>
      <w:r>
        <w:rPr>
          <w:rStyle w:val="FootnoteReference"/>
        </w:rPr>
        <w:footnoteRef/>
      </w:r>
      <w:r>
        <w:t xml:space="preserve"> See Appendix 8– Policy Statement on Timely Disclosure, Jamaica Stock Exchange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15" w:rsidRDefault="00110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0DD"/>
    <w:multiLevelType w:val="hybridMultilevel"/>
    <w:tmpl w:val="757A5356"/>
    <w:lvl w:ilvl="0" w:tplc="0409001B">
      <w:start w:val="1"/>
      <w:numFmt w:val="lowerRoman"/>
      <w:lvlText w:val="%1."/>
      <w:lvlJc w:val="righ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098B3F62"/>
    <w:multiLevelType w:val="hybridMultilevel"/>
    <w:tmpl w:val="F08240FE"/>
    <w:lvl w:ilvl="0" w:tplc="0409001B">
      <w:start w:val="1"/>
      <w:numFmt w:val="lowerRoman"/>
      <w:lvlText w:val="%1."/>
      <w:lvlJc w:val="righ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19C435D2"/>
    <w:multiLevelType w:val="hybridMultilevel"/>
    <w:tmpl w:val="E2F45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22E761F"/>
    <w:multiLevelType w:val="hybridMultilevel"/>
    <w:tmpl w:val="AB381B2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23B8026D"/>
    <w:multiLevelType w:val="hybridMultilevel"/>
    <w:tmpl w:val="5D32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1E0C0E"/>
    <w:multiLevelType w:val="hybridMultilevel"/>
    <w:tmpl w:val="FEB61386"/>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1AA79BB"/>
    <w:multiLevelType w:val="hybridMultilevel"/>
    <w:tmpl w:val="24683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9F65A86"/>
    <w:multiLevelType w:val="hybridMultilevel"/>
    <w:tmpl w:val="6C36A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C194B01"/>
    <w:multiLevelType w:val="hybridMultilevel"/>
    <w:tmpl w:val="1F3CBC10"/>
    <w:lvl w:ilvl="0" w:tplc="0409001B">
      <w:start w:val="1"/>
      <w:numFmt w:val="lowerRoman"/>
      <w:lvlText w:val="%1."/>
      <w:lvlJc w:val="right"/>
      <w:pPr>
        <w:ind w:left="1800" w:hanging="360"/>
      </w:pPr>
    </w:lvl>
    <w:lvl w:ilvl="1" w:tplc="FFFFFFFF">
      <w:numFmt w:val="decimal"/>
      <w:lvlText w:val=""/>
      <w:lvlJc w:val="left"/>
      <w:pPr>
        <w:ind w:left="1080" w:firstLine="0"/>
      </w:pPr>
    </w:lvl>
    <w:lvl w:ilvl="2" w:tplc="FFFFFFFF">
      <w:numFmt w:val="decimal"/>
      <w:lvlText w:val=""/>
      <w:lvlJc w:val="left"/>
      <w:pPr>
        <w:ind w:left="1080" w:firstLine="0"/>
      </w:pPr>
    </w:lvl>
    <w:lvl w:ilvl="3" w:tplc="FFFFFFFF">
      <w:numFmt w:val="decimal"/>
      <w:lvlText w:val=""/>
      <w:lvlJc w:val="left"/>
      <w:pPr>
        <w:ind w:left="1080" w:firstLine="0"/>
      </w:pPr>
    </w:lvl>
    <w:lvl w:ilvl="4" w:tplc="FFFFFFFF">
      <w:numFmt w:val="decimal"/>
      <w:lvlText w:val=""/>
      <w:lvlJc w:val="left"/>
      <w:pPr>
        <w:ind w:left="1080" w:firstLine="0"/>
      </w:pPr>
    </w:lvl>
    <w:lvl w:ilvl="5" w:tplc="FFFFFFFF">
      <w:numFmt w:val="decimal"/>
      <w:lvlText w:val=""/>
      <w:lvlJc w:val="left"/>
      <w:pPr>
        <w:ind w:left="1080" w:firstLine="0"/>
      </w:pPr>
    </w:lvl>
    <w:lvl w:ilvl="6" w:tplc="FFFFFFFF">
      <w:numFmt w:val="decimal"/>
      <w:lvlText w:val=""/>
      <w:lvlJc w:val="left"/>
      <w:pPr>
        <w:ind w:left="1080" w:firstLine="0"/>
      </w:pPr>
    </w:lvl>
    <w:lvl w:ilvl="7" w:tplc="FFFFFFFF">
      <w:numFmt w:val="decimal"/>
      <w:lvlText w:val=""/>
      <w:lvlJc w:val="left"/>
      <w:pPr>
        <w:ind w:left="1080" w:firstLine="0"/>
      </w:pPr>
    </w:lvl>
    <w:lvl w:ilvl="8" w:tplc="FFFFFFFF">
      <w:numFmt w:val="decimal"/>
      <w:lvlText w:val=""/>
      <w:lvlJc w:val="left"/>
      <w:pPr>
        <w:ind w:left="1080" w:firstLine="0"/>
      </w:pPr>
    </w:lvl>
  </w:abstractNum>
  <w:abstractNum w:abstractNumId="9">
    <w:nsid w:val="7DC11EA3"/>
    <w:multiLevelType w:val="hybridMultilevel"/>
    <w:tmpl w:val="1278E7AA"/>
    <w:lvl w:ilvl="0" w:tplc="D4A8C918">
      <w:start w:val="1"/>
      <w:numFmt w:val="decimal"/>
      <w:pStyle w:val="TOC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0"/>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F0"/>
    <w:rsid w:val="0001117B"/>
    <w:rsid w:val="00046A3D"/>
    <w:rsid w:val="00073ACC"/>
    <w:rsid w:val="00080C1B"/>
    <w:rsid w:val="000B1181"/>
    <w:rsid w:val="000E3F4E"/>
    <w:rsid w:val="000F56D0"/>
    <w:rsid w:val="00110715"/>
    <w:rsid w:val="00125D58"/>
    <w:rsid w:val="00147503"/>
    <w:rsid w:val="00147F33"/>
    <w:rsid w:val="00151F25"/>
    <w:rsid w:val="00180A12"/>
    <w:rsid w:val="001B7012"/>
    <w:rsid w:val="001F17B9"/>
    <w:rsid w:val="001F684C"/>
    <w:rsid w:val="00210C04"/>
    <w:rsid w:val="002802F0"/>
    <w:rsid w:val="0028447B"/>
    <w:rsid w:val="002B0F57"/>
    <w:rsid w:val="002F0436"/>
    <w:rsid w:val="00306B3D"/>
    <w:rsid w:val="00357CB6"/>
    <w:rsid w:val="003A6B13"/>
    <w:rsid w:val="003A774A"/>
    <w:rsid w:val="003C33C9"/>
    <w:rsid w:val="003D0F24"/>
    <w:rsid w:val="003F7E4C"/>
    <w:rsid w:val="004D57A1"/>
    <w:rsid w:val="0050116A"/>
    <w:rsid w:val="00520C42"/>
    <w:rsid w:val="00584BB0"/>
    <w:rsid w:val="005C4766"/>
    <w:rsid w:val="005D49F7"/>
    <w:rsid w:val="00625ABE"/>
    <w:rsid w:val="006419E0"/>
    <w:rsid w:val="006F3FD0"/>
    <w:rsid w:val="007219CE"/>
    <w:rsid w:val="00727C83"/>
    <w:rsid w:val="00740A44"/>
    <w:rsid w:val="00746989"/>
    <w:rsid w:val="007869E0"/>
    <w:rsid w:val="00800AA5"/>
    <w:rsid w:val="00812E5A"/>
    <w:rsid w:val="008C3A18"/>
    <w:rsid w:val="00931656"/>
    <w:rsid w:val="009506EC"/>
    <w:rsid w:val="009572B0"/>
    <w:rsid w:val="00957AAE"/>
    <w:rsid w:val="00966985"/>
    <w:rsid w:val="00993653"/>
    <w:rsid w:val="00996046"/>
    <w:rsid w:val="009C0B2E"/>
    <w:rsid w:val="009D09F2"/>
    <w:rsid w:val="00A22AA2"/>
    <w:rsid w:val="00A41F10"/>
    <w:rsid w:val="00A628B4"/>
    <w:rsid w:val="00A64328"/>
    <w:rsid w:val="00AA49BD"/>
    <w:rsid w:val="00AB73AE"/>
    <w:rsid w:val="00AD64EB"/>
    <w:rsid w:val="00B11B19"/>
    <w:rsid w:val="00B17A73"/>
    <w:rsid w:val="00B25C38"/>
    <w:rsid w:val="00B31B90"/>
    <w:rsid w:val="00B53440"/>
    <w:rsid w:val="00B63EAB"/>
    <w:rsid w:val="00BA0615"/>
    <w:rsid w:val="00C37637"/>
    <w:rsid w:val="00C43B55"/>
    <w:rsid w:val="00C45D26"/>
    <w:rsid w:val="00C474CC"/>
    <w:rsid w:val="00C558DD"/>
    <w:rsid w:val="00C74A52"/>
    <w:rsid w:val="00C868B3"/>
    <w:rsid w:val="00CF7AE6"/>
    <w:rsid w:val="00DD3BD9"/>
    <w:rsid w:val="00DD5289"/>
    <w:rsid w:val="00DE263A"/>
    <w:rsid w:val="00DF203F"/>
    <w:rsid w:val="00E24A4C"/>
    <w:rsid w:val="00EA1217"/>
    <w:rsid w:val="00ED5213"/>
    <w:rsid w:val="00EE6E9B"/>
    <w:rsid w:val="00F45998"/>
    <w:rsid w:val="00F6626A"/>
    <w:rsid w:val="00F945BA"/>
    <w:rsid w:val="00FF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F0"/>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802F0"/>
    <w:pPr>
      <w:keepNext/>
      <w:keepLines/>
      <w:spacing w:before="480"/>
      <w:outlineLvl w:val="0"/>
    </w:pPr>
    <w:rPr>
      <w:rFonts w:ascii="Book Antiqua" w:eastAsiaTheme="majorEastAsia" w:hAnsi="Book Antiqua"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802F0"/>
    <w:pPr>
      <w:keepNext/>
      <w:keepLines/>
      <w:spacing w:before="200"/>
      <w:outlineLvl w:val="1"/>
    </w:pPr>
    <w:rPr>
      <w:rFonts w:ascii="Book Antiqua" w:eastAsiaTheme="majorEastAsia" w:hAnsi="Book Antiqua" w:cstheme="majorBidi"/>
      <w:b/>
      <w:bCs/>
      <w:caps/>
      <w:color w:val="4F81BD" w:themeColor="accent1"/>
      <w:sz w:val="26"/>
      <w:szCs w:val="26"/>
    </w:rPr>
  </w:style>
  <w:style w:type="paragraph" w:styleId="Heading3">
    <w:name w:val="heading 3"/>
    <w:basedOn w:val="Normal"/>
    <w:next w:val="Normal"/>
    <w:link w:val="Heading3Char"/>
    <w:uiPriority w:val="9"/>
    <w:semiHidden/>
    <w:unhideWhenUsed/>
    <w:qFormat/>
    <w:rsid w:val="002802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2F0"/>
    <w:rPr>
      <w:rFonts w:ascii="Book Antiqua" w:eastAsiaTheme="majorEastAsia" w:hAnsi="Book Antiqua"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2802F0"/>
    <w:rPr>
      <w:rFonts w:ascii="Book Antiqua" w:eastAsiaTheme="majorEastAsia" w:hAnsi="Book Antiqua" w:cstheme="majorBidi"/>
      <w:b/>
      <w:bCs/>
      <w:caps/>
      <w:color w:val="4F81BD" w:themeColor="accent1"/>
      <w:sz w:val="26"/>
      <w:szCs w:val="26"/>
    </w:rPr>
  </w:style>
  <w:style w:type="character" w:customStyle="1" w:styleId="Heading3Char">
    <w:name w:val="Heading 3 Char"/>
    <w:basedOn w:val="DefaultParagraphFont"/>
    <w:link w:val="Heading3"/>
    <w:uiPriority w:val="9"/>
    <w:semiHidden/>
    <w:rsid w:val="002802F0"/>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unhideWhenUsed/>
    <w:rsid w:val="00C868B3"/>
    <w:pPr>
      <w:tabs>
        <w:tab w:val="right" w:leader="dot" w:pos="8296"/>
      </w:tabs>
      <w:spacing w:before="120" w:line="480" w:lineRule="auto"/>
    </w:pPr>
    <w:rPr>
      <w:rFonts w:asciiTheme="majorHAnsi" w:hAnsiTheme="majorHAnsi"/>
      <w:b/>
      <w:color w:val="548DD4"/>
    </w:rPr>
  </w:style>
  <w:style w:type="paragraph" w:styleId="TOC2">
    <w:name w:val="toc 2"/>
    <w:basedOn w:val="Normal"/>
    <w:next w:val="Normal"/>
    <w:autoRedefine/>
    <w:uiPriority w:val="39"/>
    <w:unhideWhenUsed/>
    <w:rsid w:val="00966985"/>
    <w:pPr>
      <w:numPr>
        <w:numId w:val="12"/>
      </w:numPr>
      <w:tabs>
        <w:tab w:val="left" w:pos="660"/>
        <w:tab w:val="right" w:leader="dot" w:pos="8296"/>
      </w:tabs>
    </w:pPr>
    <w:rPr>
      <w:sz w:val="22"/>
      <w:szCs w:val="22"/>
    </w:rPr>
  </w:style>
  <w:style w:type="paragraph" w:styleId="TOC3">
    <w:name w:val="toc 3"/>
    <w:basedOn w:val="Normal"/>
    <w:next w:val="Normal"/>
    <w:autoRedefine/>
    <w:uiPriority w:val="39"/>
    <w:unhideWhenUsed/>
    <w:rsid w:val="002802F0"/>
    <w:pPr>
      <w:ind w:left="240"/>
    </w:pPr>
    <w:rPr>
      <w:i/>
      <w:sz w:val="22"/>
      <w:szCs w:val="22"/>
    </w:rPr>
  </w:style>
  <w:style w:type="paragraph" w:styleId="FootnoteText">
    <w:name w:val="footnote text"/>
    <w:basedOn w:val="Normal"/>
    <w:link w:val="FootnoteTextChar"/>
    <w:uiPriority w:val="99"/>
    <w:semiHidden/>
    <w:unhideWhenUsed/>
    <w:rsid w:val="002802F0"/>
    <w:rPr>
      <w:sz w:val="20"/>
      <w:szCs w:val="20"/>
    </w:rPr>
  </w:style>
  <w:style w:type="character" w:customStyle="1" w:styleId="FootnoteTextChar">
    <w:name w:val="Footnote Text Char"/>
    <w:basedOn w:val="DefaultParagraphFont"/>
    <w:link w:val="FootnoteText"/>
    <w:uiPriority w:val="99"/>
    <w:semiHidden/>
    <w:rsid w:val="002802F0"/>
    <w:rPr>
      <w:rFonts w:eastAsiaTheme="minorEastAsia"/>
      <w:sz w:val="20"/>
      <w:szCs w:val="20"/>
    </w:rPr>
  </w:style>
  <w:style w:type="paragraph" w:styleId="CommentText">
    <w:name w:val="annotation text"/>
    <w:basedOn w:val="Normal"/>
    <w:link w:val="CommentTextChar"/>
    <w:uiPriority w:val="99"/>
    <w:semiHidden/>
    <w:unhideWhenUsed/>
    <w:rsid w:val="002802F0"/>
    <w:rPr>
      <w:sz w:val="20"/>
      <w:szCs w:val="20"/>
    </w:rPr>
  </w:style>
  <w:style w:type="character" w:customStyle="1" w:styleId="CommentTextChar">
    <w:name w:val="Comment Text Char"/>
    <w:basedOn w:val="DefaultParagraphFont"/>
    <w:link w:val="CommentText"/>
    <w:uiPriority w:val="99"/>
    <w:semiHidden/>
    <w:rsid w:val="002802F0"/>
    <w:rPr>
      <w:rFonts w:eastAsiaTheme="minorEastAsia"/>
      <w:sz w:val="20"/>
      <w:szCs w:val="20"/>
    </w:rPr>
  </w:style>
  <w:style w:type="paragraph" w:styleId="Subtitle">
    <w:name w:val="Subtitle"/>
    <w:basedOn w:val="Normal"/>
    <w:next w:val="Normal"/>
    <w:link w:val="SubtitleChar"/>
    <w:uiPriority w:val="11"/>
    <w:qFormat/>
    <w:rsid w:val="002802F0"/>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802F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802F0"/>
    <w:pPr>
      <w:ind w:left="720"/>
      <w:contextualSpacing/>
    </w:pPr>
  </w:style>
  <w:style w:type="character" w:styleId="FootnoteReference">
    <w:name w:val="footnote reference"/>
    <w:basedOn w:val="DefaultParagraphFont"/>
    <w:uiPriority w:val="99"/>
    <w:semiHidden/>
    <w:unhideWhenUsed/>
    <w:rsid w:val="002802F0"/>
    <w:rPr>
      <w:vertAlign w:val="superscript"/>
    </w:rPr>
  </w:style>
  <w:style w:type="character" w:styleId="CommentReference">
    <w:name w:val="annotation reference"/>
    <w:basedOn w:val="DefaultParagraphFont"/>
    <w:uiPriority w:val="99"/>
    <w:semiHidden/>
    <w:unhideWhenUsed/>
    <w:rsid w:val="002802F0"/>
    <w:rPr>
      <w:sz w:val="16"/>
      <w:szCs w:val="16"/>
    </w:rPr>
  </w:style>
  <w:style w:type="character" w:styleId="IntenseEmphasis">
    <w:name w:val="Intense Emphasis"/>
    <w:basedOn w:val="DefaultParagraphFont"/>
    <w:uiPriority w:val="21"/>
    <w:qFormat/>
    <w:rsid w:val="002802F0"/>
    <w:rPr>
      <w:b/>
      <w:bCs/>
      <w:i/>
      <w:iCs/>
      <w:color w:val="4F81BD" w:themeColor="accent1"/>
    </w:rPr>
  </w:style>
  <w:style w:type="paragraph" w:styleId="BalloonText">
    <w:name w:val="Balloon Text"/>
    <w:basedOn w:val="Normal"/>
    <w:link w:val="BalloonTextChar"/>
    <w:uiPriority w:val="99"/>
    <w:semiHidden/>
    <w:unhideWhenUsed/>
    <w:rsid w:val="002802F0"/>
    <w:rPr>
      <w:rFonts w:ascii="Tahoma" w:hAnsi="Tahoma" w:cs="Tahoma"/>
      <w:sz w:val="16"/>
      <w:szCs w:val="16"/>
    </w:rPr>
  </w:style>
  <w:style w:type="character" w:customStyle="1" w:styleId="BalloonTextChar">
    <w:name w:val="Balloon Text Char"/>
    <w:basedOn w:val="DefaultParagraphFont"/>
    <w:link w:val="BalloonText"/>
    <w:uiPriority w:val="99"/>
    <w:semiHidden/>
    <w:rsid w:val="002802F0"/>
    <w:rPr>
      <w:rFonts w:ascii="Tahoma" w:eastAsiaTheme="minorEastAsia" w:hAnsi="Tahoma" w:cs="Tahoma"/>
      <w:sz w:val="16"/>
      <w:szCs w:val="16"/>
    </w:rPr>
  </w:style>
  <w:style w:type="paragraph" w:styleId="Header">
    <w:name w:val="header"/>
    <w:basedOn w:val="Normal"/>
    <w:link w:val="HeaderChar"/>
    <w:uiPriority w:val="99"/>
    <w:unhideWhenUsed/>
    <w:rsid w:val="002802F0"/>
    <w:pPr>
      <w:tabs>
        <w:tab w:val="center" w:pos="4680"/>
        <w:tab w:val="right" w:pos="9360"/>
      </w:tabs>
    </w:pPr>
  </w:style>
  <w:style w:type="character" w:customStyle="1" w:styleId="HeaderChar">
    <w:name w:val="Header Char"/>
    <w:basedOn w:val="DefaultParagraphFont"/>
    <w:link w:val="Header"/>
    <w:uiPriority w:val="99"/>
    <w:rsid w:val="002802F0"/>
    <w:rPr>
      <w:rFonts w:eastAsiaTheme="minorEastAsia"/>
      <w:sz w:val="24"/>
      <w:szCs w:val="24"/>
    </w:rPr>
  </w:style>
  <w:style w:type="paragraph" w:styleId="Footer">
    <w:name w:val="footer"/>
    <w:basedOn w:val="Normal"/>
    <w:link w:val="FooterChar"/>
    <w:uiPriority w:val="99"/>
    <w:unhideWhenUsed/>
    <w:rsid w:val="002802F0"/>
    <w:pPr>
      <w:tabs>
        <w:tab w:val="center" w:pos="4680"/>
        <w:tab w:val="right" w:pos="9360"/>
      </w:tabs>
    </w:pPr>
  </w:style>
  <w:style w:type="character" w:customStyle="1" w:styleId="FooterChar">
    <w:name w:val="Footer Char"/>
    <w:basedOn w:val="DefaultParagraphFont"/>
    <w:link w:val="Footer"/>
    <w:uiPriority w:val="99"/>
    <w:rsid w:val="002802F0"/>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800AA5"/>
    <w:rPr>
      <w:b/>
      <w:bCs/>
    </w:rPr>
  </w:style>
  <w:style w:type="character" w:customStyle="1" w:styleId="CommentSubjectChar">
    <w:name w:val="Comment Subject Char"/>
    <w:basedOn w:val="CommentTextChar"/>
    <w:link w:val="CommentSubject"/>
    <w:uiPriority w:val="99"/>
    <w:semiHidden/>
    <w:rsid w:val="00800AA5"/>
    <w:rPr>
      <w:rFonts w:eastAsiaTheme="minorEastAsia"/>
      <w:b/>
      <w:bCs/>
      <w:sz w:val="20"/>
      <w:szCs w:val="20"/>
    </w:rPr>
  </w:style>
  <w:style w:type="table" w:styleId="TableGrid">
    <w:name w:val="Table Grid"/>
    <w:basedOn w:val="TableNormal"/>
    <w:uiPriority w:val="59"/>
    <w:rsid w:val="00C47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F0"/>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802F0"/>
    <w:pPr>
      <w:keepNext/>
      <w:keepLines/>
      <w:spacing w:before="480"/>
      <w:outlineLvl w:val="0"/>
    </w:pPr>
    <w:rPr>
      <w:rFonts w:ascii="Book Antiqua" w:eastAsiaTheme="majorEastAsia" w:hAnsi="Book Antiqua"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802F0"/>
    <w:pPr>
      <w:keepNext/>
      <w:keepLines/>
      <w:spacing w:before="200"/>
      <w:outlineLvl w:val="1"/>
    </w:pPr>
    <w:rPr>
      <w:rFonts w:ascii="Book Antiqua" w:eastAsiaTheme="majorEastAsia" w:hAnsi="Book Antiqua" w:cstheme="majorBidi"/>
      <w:b/>
      <w:bCs/>
      <w:caps/>
      <w:color w:val="4F81BD" w:themeColor="accent1"/>
      <w:sz w:val="26"/>
      <w:szCs w:val="26"/>
    </w:rPr>
  </w:style>
  <w:style w:type="paragraph" w:styleId="Heading3">
    <w:name w:val="heading 3"/>
    <w:basedOn w:val="Normal"/>
    <w:next w:val="Normal"/>
    <w:link w:val="Heading3Char"/>
    <w:uiPriority w:val="9"/>
    <w:semiHidden/>
    <w:unhideWhenUsed/>
    <w:qFormat/>
    <w:rsid w:val="002802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2F0"/>
    <w:rPr>
      <w:rFonts w:ascii="Book Antiqua" w:eastAsiaTheme="majorEastAsia" w:hAnsi="Book Antiqua"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2802F0"/>
    <w:rPr>
      <w:rFonts w:ascii="Book Antiqua" w:eastAsiaTheme="majorEastAsia" w:hAnsi="Book Antiqua" w:cstheme="majorBidi"/>
      <w:b/>
      <w:bCs/>
      <w:caps/>
      <w:color w:val="4F81BD" w:themeColor="accent1"/>
      <w:sz w:val="26"/>
      <w:szCs w:val="26"/>
    </w:rPr>
  </w:style>
  <w:style w:type="character" w:customStyle="1" w:styleId="Heading3Char">
    <w:name w:val="Heading 3 Char"/>
    <w:basedOn w:val="DefaultParagraphFont"/>
    <w:link w:val="Heading3"/>
    <w:uiPriority w:val="9"/>
    <w:semiHidden/>
    <w:rsid w:val="002802F0"/>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unhideWhenUsed/>
    <w:rsid w:val="00C868B3"/>
    <w:pPr>
      <w:tabs>
        <w:tab w:val="right" w:leader="dot" w:pos="8296"/>
      </w:tabs>
      <w:spacing w:before="120" w:line="480" w:lineRule="auto"/>
    </w:pPr>
    <w:rPr>
      <w:rFonts w:asciiTheme="majorHAnsi" w:hAnsiTheme="majorHAnsi"/>
      <w:b/>
      <w:color w:val="548DD4"/>
    </w:rPr>
  </w:style>
  <w:style w:type="paragraph" w:styleId="TOC2">
    <w:name w:val="toc 2"/>
    <w:basedOn w:val="Normal"/>
    <w:next w:val="Normal"/>
    <w:autoRedefine/>
    <w:uiPriority w:val="39"/>
    <w:unhideWhenUsed/>
    <w:rsid w:val="00966985"/>
    <w:pPr>
      <w:numPr>
        <w:numId w:val="12"/>
      </w:numPr>
      <w:tabs>
        <w:tab w:val="left" w:pos="660"/>
        <w:tab w:val="right" w:leader="dot" w:pos="8296"/>
      </w:tabs>
    </w:pPr>
    <w:rPr>
      <w:sz w:val="22"/>
      <w:szCs w:val="22"/>
    </w:rPr>
  </w:style>
  <w:style w:type="paragraph" w:styleId="TOC3">
    <w:name w:val="toc 3"/>
    <w:basedOn w:val="Normal"/>
    <w:next w:val="Normal"/>
    <w:autoRedefine/>
    <w:uiPriority w:val="39"/>
    <w:unhideWhenUsed/>
    <w:rsid w:val="002802F0"/>
    <w:pPr>
      <w:ind w:left="240"/>
    </w:pPr>
    <w:rPr>
      <w:i/>
      <w:sz w:val="22"/>
      <w:szCs w:val="22"/>
    </w:rPr>
  </w:style>
  <w:style w:type="paragraph" w:styleId="FootnoteText">
    <w:name w:val="footnote text"/>
    <w:basedOn w:val="Normal"/>
    <w:link w:val="FootnoteTextChar"/>
    <w:uiPriority w:val="99"/>
    <w:semiHidden/>
    <w:unhideWhenUsed/>
    <w:rsid w:val="002802F0"/>
    <w:rPr>
      <w:sz w:val="20"/>
      <w:szCs w:val="20"/>
    </w:rPr>
  </w:style>
  <w:style w:type="character" w:customStyle="1" w:styleId="FootnoteTextChar">
    <w:name w:val="Footnote Text Char"/>
    <w:basedOn w:val="DefaultParagraphFont"/>
    <w:link w:val="FootnoteText"/>
    <w:uiPriority w:val="99"/>
    <w:semiHidden/>
    <w:rsid w:val="002802F0"/>
    <w:rPr>
      <w:rFonts w:eastAsiaTheme="minorEastAsia"/>
      <w:sz w:val="20"/>
      <w:szCs w:val="20"/>
    </w:rPr>
  </w:style>
  <w:style w:type="paragraph" w:styleId="CommentText">
    <w:name w:val="annotation text"/>
    <w:basedOn w:val="Normal"/>
    <w:link w:val="CommentTextChar"/>
    <w:uiPriority w:val="99"/>
    <w:semiHidden/>
    <w:unhideWhenUsed/>
    <w:rsid w:val="002802F0"/>
    <w:rPr>
      <w:sz w:val="20"/>
      <w:szCs w:val="20"/>
    </w:rPr>
  </w:style>
  <w:style w:type="character" w:customStyle="1" w:styleId="CommentTextChar">
    <w:name w:val="Comment Text Char"/>
    <w:basedOn w:val="DefaultParagraphFont"/>
    <w:link w:val="CommentText"/>
    <w:uiPriority w:val="99"/>
    <w:semiHidden/>
    <w:rsid w:val="002802F0"/>
    <w:rPr>
      <w:rFonts w:eastAsiaTheme="minorEastAsia"/>
      <w:sz w:val="20"/>
      <w:szCs w:val="20"/>
    </w:rPr>
  </w:style>
  <w:style w:type="paragraph" w:styleId="Subtitle">
    <w:name w:val="Subtitle"/>
    <w:basedOn w:val="Normal"/>
    <w:next w:val="Normal"/>
    <w:link w:val="SubtitleChar"/>
    <w:uiPriority w:val="11"/>
    <w:qFormat/>
    <w:rsid w:val="002802F0"/>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802F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802F0"/>
    <w:pPr>
      <w:ind w:left="720"/>
      <w:contextualSpacing/>
    </w:pPr>
  </w:style>
  <w:style w:type="character" w:styleId="FootnoteReference">
    <w:name w:val="footnote reference"/>
    <w:basedOn w:val="DefaultParagraphFont"/>
    <w:uiPriority w:val="99"/>
    <w:semiHidden/>
    <w:unhideWhenUsed/>
    <w:rsid w:val="002802F0"/>
    <w:rPr>
      <w:vertAlign w:val="superscript"/>
    </w:rPr>
  </w:style>
  <w:style w:type="character" w:styleId="CommentReference">
    <w:name w:val="annotation reference"/>
    <w:basedOn w:val="DefaultParagraphFont"/>
    <w:uiPriority w:val="99"/>
    <w:semiHidden/>
    <w:unhideWhenUsed/>
    <w:rsid w:val="002802F0"/>
    <w:rPr>
      <w:sz w:val="16"/>
      <w:szCs w:val="16"/>
    </w:rPr>
  </w:style>
  <w:style w:type="character" w:styleId="IntenseEmphasis">
    <w:name w:val="Intense Emphasis"/>
    <w:basedOn w:val="DefaultParagraphFont"/>
    <w:uiPriority w:val="21"/>
    <w:qFormat/>
    <w:rsid w:val="002802F0"/>
    <w:rPr>
      <w:b/>
      <w:bCs/>
      <w:i/>
      <w:iCs/>
      <w:color w:val="4F81BD" w:themeColor="accent1"/>
    </w:rPr>
  </w:style>
  <w:style w:type="paragraph" w:styleId="BalloonText">
    <w:name w:val="Balloon Text"/>
    <w:basedOn w:val="Normal"/>
    <w:link w:val="BalloonTextChar"/>
    <w:uiPriority w:val="99"/>
    <w:semiHidden/>
    <w:unhideWhenUsed/>
    <w:rsid w:val="002802F0"/>
    <w:rPr>
      <w:rFonts w:ascii="Tahoma" w:hAnsi="Tahoma" w:cs="Tahoma"/>
      <w:sz w:val="16"/>
      <w:szCs w:val="16"/>
    </w:rPr>
  </w:style>
  <w:style w:type="character" w:customStyle="1" w:styleId="BalloonTextChar">
    <w:name w:val="Balloon Text Char"/>
    <w:basedOn w:val="DefaultParagraphFont"/>
    <w:link w:val="BalloonText"/>
    <w:uiPriority w:val="99"/>
    <w:semiHidden/>
    <w:rsid w:val="002802F0"/>
    <w:rPr>
      <w:rFonts w:ascii="Tahoma" w:eastAsiaTheme="minorEastAsia" w:hAnsi="Tahoma" w:cs="Tahoma"/>
      <w:sz w:val="16"/>
      <w:szCs w:val="16"/>
    </w:rPr>
  </w:style>
  <w:style w:type="paragraph" w:styleId="Header">
    <w:name w:val="header"/>
    <w:basedOn w:val="Normal"/>
    <w:link w:val="HeaderChar"/>
    <w:uiPriority w:val="99"/>
    <w:unhideWhenUsed/>
    <w:rsid w:val="002802F0"/>
    <w:pPr>
      <w:tabs>
        <w:tab w:val="center" w:pos="4680"/>
        <w:tab w:val="right" w:pos="9360"/>
      </w:tabs>
    </w:pPr>
  </w:style>
  <w:style w:type="character" w:customStyle="1" w:styleId="HeaderChar">
    <w:name w:val="Header Char"/>
    <w:basedOn w:val="DefaultParagraphFont"/>
    <w:link w:val="Header"/>
    <w:uiPriority w:val="99"/>
    <w:rsid w:val="002802F0"/>
    <w:rPr>
      <w:rFonts w:eastAsiaTheme="minorEastAsia"/>
      <w:sz w:val="24"/>
      <w:szCs w:val="24"/>
    </w:rPr>
  </w:style>
  <w:style w:type="paragraph" w:styleId="Footer">
    <w:name w:val="footer"/>
    <w:basedOn w:val="Normal"/>
    <w:link w:val="FooterChar"/>
    <w:uiPriority w:val="99"/>
    <w:unhideWhenUsed/>
    <w:rsid w:val="002802F0"/>
    <w:pPr>
      <w:tabs>
        <w:tab w:val="center" w:pos="4680"/>
        <w:tab w:val="right" w:pos="9360"/>
      </w:tabs>
    </w:pPr>
  </w:style>
  <w:style w:type="character" w:customStyle="1" w:styleId="FooterChar">
    <w:name w:val="Footer Char"/>
    <w:basedOn w:val="DefaultParagraphFont"/>
    <w:link w:val="Footer"/>
    <w:uiPriority w:val="99"/>
    <w:rsid w:val="002802F0"/>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800AA5"/>
    <w:rPr>
      <w:b/>
      <w:bCs/>
    </w:rPr>
  </w:style>
  <w:style w:type="character" w:customStyle="1" w:styleId="CommentSubjectChar">
    <w:name w:val="Comment Subject Char"/>
    <w:basedOn w:val="CommentTextChar"/>
    <w:link w:val="CommentSubject"/>
    <w:uiPriority w:val="99"/>
    <w:semiHidden/>
    <w:rsid w:val="00800AA5"/>
    <w:rPr>
      <w:rFonts w:eastAsiaTheme="minorEastAsia"/>
      <w:b/>
      <w:bCs/>
      <w:sz w:val="20"/>
      <w:szCs w:val="20"/>
    </w:rPr>
  </w:style>
  <w:style w:type="table" w:styleId="TableGrid">
    <w:name w:val="Table Grid"/>
    <w:basedOn w:val="TableNormal"/>
    <w:uiPriority w:val="59"/>
    <w:rsid w:val="00C47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DD961-D20E-4DE8-9020-F733DE30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3468</Words>
  <Characters>19772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LASCO Group</Company>
  <LinksUpToDate>false</LinksUpToDate>
  <CharactersWithSpaces>23194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Malvolio Glover</dc:creator>
  <cp:lastModifiedBy>Malvolio Glover</cp:lastModifiedBy>
  <cp:revision>3</cp:revision>
  <cp:lastPrinted>2018-07-10T19:52:00Z</cp:lastPrinted>
  <dcterms:created xsi:type="dcterms:W3CDTF">2018-07-10T19:52:00Z</dcterms:created>
  <dcterms:modified xsi:type="dcterms:W3CDTF">2018-07-10T19:52:00Z</dcterms:modified>
</cp:coreProperties>
</file>