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A027C" w14:textId="77777777" w:rsidR="000A646B" w:rsidRPr="000A646B" w:rsidRDefault="000A646B" w:rsidP="000A646B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bookmarkStart w:id="0" w:name="_GoBack"/>
      <w:bookmarkEnd w:id="0"/>
    </w:p>
    <w:p w14:paraId="768E134E" w14:textId="77777777" w:rsidR="000A646B" w:rsidRDefault="000A646B" w:rsidP="004F1491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</w:p>
    <w:p w14:paraId="43878362" w14:textId="77777777" w:rsidR="004F1491" w:rsidRPr="000A646B" w:rsidRDefault="004F1491" w:rsidP="004F1491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r w:rsidRPr="000A646B">
        <w:rPr>
          <w:rFonts w:ascii="Baskerville Old Face" w:hAnsi="Baskerville Old Face"/>
          <w:sz w:val="22"/>
          <w:szCs w:val="22"/>
        </w:rPr>
        <w:t>KINGSTON, JAMAICA</w:t>
      </w:r>
    </w:p>
    <w:p w14:paraId="40C81DBE" w14:textId="77777777" w:rsidR="004F1491" w:rsidRPr="000A646B" w:rsidRDefault="004F1491" w:rsidP="004F1491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</w:p>
    <w:p w14:paraId="5829E561" w14:textId="77777777" w:rsidR="004F1491" w:rsidRPr="000A646B" w:rsidRDefault="004F1491" w:rsidP="004F1491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r w:rsidRPr="000A646B">
        <w:rPr>
          <w:rFonts w:ascii="Baskerville Old Face" w:hAnsi="Baskerville Old Face"/>
          <w:sz w:val="22"/>
          <w:szCs w:val="22"/>
        </w:rPr>
        <w:t>FOR IMMEDIATE RELEASE</w:t>
      </w:r>
    </w:p>
    <w:p w14:paraId="5A518E88" w14:textId="77777777" w:rsidR="004F1491" w:rsidRPr="000A646B" w:rsidRDefault="004F1491" w:rsidP="004F1491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</w:p>
    <w:p w14:paraId="05D5DE83" w14:textId="635DC446" w:rsidR="004F1491" w:rsidRPr="000A646B" w:rsidRDefault="00425E79" w:rsidP="004F1491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31 OCTOBER 2016</w:t>
      </w:r>
    </w:p>
    <w:p w14:paraId="78C5F8AA" w14:textId="77777777" w:rsidR="004F1491" w:rsidRPr="000A646B" w:rsidRDefault="004F1491" w:rsidP="004F1491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b/>
          <w:sz w:val="22"/>
          <w:szCs w:val="22"/>
        </w:rPr>
      </w:pPr>
    </w:p>
    <w:p w14:paraId="5DE190FC" w14:textId="77777777" w:rsidR="004F1491" w:rsidRPr="000A646B" w:rsidRDefault="004F1491" w:rsidP="004F1491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b/>
          <w:sz w:val="22"/>
          <w:szCs w:val="22"/>
        </w:rPr>
      </w:pPr>
    </w:p>
    <w:p w14:paraId="3183FDDF" w14:textId="4C257E81" w:rsidR="004F1491" w:rsidRDefault="00425E79" w:rsidP="000A646B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PARAMOUNT TRADING (JAMAICA) LIMITED</w:t>
      </w:r>
    </w:p>
    <w:p w14:paraId="68CAEE51" w14:textId="5572F5FA" w:rsidR="00425E79" w:rsidRPr="000A646B" w:rsidRDefault="00425E79" w:rsidP="000A646B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SUB-DIVISION OF ORDINARY STOCK UNITS</w:t>
      </w:r>
    </w:p>
    <w:p w14:paraId="2FAF2430" w14:textId="77777777" w:rsidR="004F1491" w:rsidRPr="000A646B" w:rsidRDefault="004F1491" w:rsidP="000A646B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</w:p>
    <w:p w14:paraId="007B2173" w14:textId="77777777" w:rsidR="003019A8" w:rsidRDefault="000A646B" w:rsidP="004B3CE4">
      <w:pPr>
        <w:shd w:val="clear" w:color="auto" w:fill="FFFFFF"/>
        <w:jc w:val="both"/>
        <w:rPr>
          <w:rFonts w:ascii="Baskerville Old Face" w:hAnsi="Baskerville Old Face"/>
          <w:sz w:val="22"/>
          <w:szCs w:val="22"/>
        </w:rPr>
      </w:pPr>
      <w:r w:rsidRPr="004B3CE4">
        <w:rPr>
          <w:rFonts w:ascii="Baskerville Old Face" w:hAnsi="Baskerville Old Face"/>
          <w:sz w:val="22"/>
          <w:szCs w:val="22"/>
        </w:rPr>
        <w:t xml:space="preserve">The Company </w:t>
      </w:r>
      <w:r w:rsidR="00425E79">
        <w:rPr>
          <w:rFonts w:ascii="Baskerville Old Face" w:hAnsi="Baskerville Old Face"/>
          <w:sz w:val="22"/>
          <w:szCs w:val="22"/>
        </w:rPr>
        <w:t>is</w:t>
      </w:r>
      <w:r w:rsidRPr="004B3CE4">
        <w:rPr>
          <w:rFonts w:ascii="Baskerville Old Face" w:hAnsi="Baskerville Old Face"/>
          <w:sz w:val="22"/>
          <w:szCs w:val="22"/>
        </w:rPr>
        <w:t xml:space="preserve"> pleased to announce </w:t>
      </w:r>
      <w:r w:rsidR="004B3CE4" w:rsidRPr="004B3CE4">
        <w:rPr>
          <w:rFonts w:ascii="Baskerville Old Face" w:hAnsi="Baskerville Old Face"/>
          <w:sz w:val="22"/>
          <w:szCs w:val="22"/>
        </w:rPr>
        <w:t xml:space="preserve">the </w:t>
      </w:r>
      <w:r w:rsidR="00425E79">
        <w:rPr>
          <w:rFonts w:ascii="Baskerville Old Face" w:hAnsi="Baskerville Old Face"/>
          <w:sz w:val="22"/>
          <w:szCs w:val="22"/>
        </w:rPr>
        <w:t>sub-division of the ordinary stock units</w:t>
      </w:r>
      <w:r w:rsidRPr="004B3CE4">
        <w:rPr>
          <w:rFonts w:ascii="Baskerville Old Face" w:hAnsi="Baskerville Old Face"/>
          <w:sz w:val="22"/>
          <w:szCs w:val="22"/>
        </w:rPr>
        <w:t xml:space="preserve"> </w:t>
      </w:r>
      <w:r w:rsidR="00425E79">
        <w:rPr>
          <w:rFonts w:ascii="Baskerville Old Face" w:hAnsi="Baskerville Old Face"/>
          <w:sz w:val="22"/>
          <w:szCs w:val="22"/>
        </w:rPr>
        <w:t xml:space="preserve">of the Company, to take effect from the opening of trading on Monday, 14 November 2016.   </w:t>
      </w:r>
    </w:p>
    <w:p w14:paraId="4D496D7C" w14:textId="77777777" w:rsidR="003019A8" w:rsidRDefault="003019A8" w:rsidP="004B3CE4">
      <w:pPr>
        <w:shd w:val="clear" w:color="auto" w:fill="FFFFFF"/>
        <w:jc w:val="both"/>
        <w:rPr>
          <w:rFonts w:ascii="Baskerville Old Face" w:hAnsi="Baskerville Old Face"/>
          <w:sz w:val="22"/>
          <w:szCs w:val="22"/>
        </w:rPr>
      </w:pPr>
    </w:p>
    <w:p w14:paraId="6DF7D480" w14:textId="77777777" w:rsidR="003019A8" w:rsidRDefault="003019A8" w:rsidP="004B3CE4">
      <w:pPr>
        <w:shd w:val="clear" w:color="auto" w:fill="FFFFFF"/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On that date, e</w:t>
      </w:r>
      <w:r w:rsidR="00425E79">
        <w:rPr>
          <w:rFonts w:ascii="Baskerville Old Face" w:hAnsi="Baskerville Old Face"/>
          <w:sz w:val="22"/>
          <w:szCs w:val="22"/>
        </w:rPr>
        <w:t>ach ordinary stock unit will be sub-divided into 10 stock units.  This will not affect the overall market value of any holding</w:t>
      </w:r>
      <w:r>
        <w:rPr>
          <w:rFonts w:ascii="Baskerville Old Face" w:hAnsi="Baskerville Old Face"/>
          <w:sz w:val="22"/>
          <w:szCs w:val="22"/>
        </w:rPr>
        <w:t xml:space="preserve"> of ordinary stock units</w:t>
      </w:r>
      <w:r w:rsidR="00425E79">
        <w:rPr>
          <w:rFonts w:ascii="Baskerville Old Face" w:hAnsi="Baskerville Old Face"/>
          <w:sz w:val="22"/>
          <w:szCs w:val="22"/>
        </w:rPr>
        <w:t xml:space="preserve">, but the number of </w:t>
      </w:r>
      <w:r>
        <w:rPr>
          <w:rFonts w:ascii="Baskerville Old Face" w:hAnsi="Baskerville Old Face"/>
          <w:sz w:val="22"/>
          <w:szCs w:val="22"/>
        </w:rPr>
        <w:t xml:space="preserve">ordinary stock </w:t>
      </w:r>
      <w:r w:rsidR="00425E79">
        <w:rPr>
          <w:rFonts w:ascii="Baskerville Old Face" w:hAnsi="Baskerville Old Face"/>
          <w:sz w:val="22"/>
          <w:szCs w:val="22"/>
        </w:rPr>
        <w:t>units held by each</w:t>
      </w:r>
      <w:r>
        <w:rPr>
          <w:rFonts w:ascii="Baskerville Old Face" w:hAnsi="Baskerville Old Face"/>
          <w:sz w:val="22"/>
          <w:szCs w:val="22"/>
        </w:rPr>
        <w:t xml:space="preserve"> ordinary</w:t>
      </w:r>
      <w:r w:rsidR="00425E79">
        <w:rPr>
          <w:rFonts w:ascii="Baskerville Old Face" w:hAnsi="Baskerville Old Face"/>
          <w:sz w:val="22"/>
          <w:szCs w:val="22"/>
        </w:rPr>
        <w:t xml:space="preserve"> stock holder will increase by a factor of 10.  </w:t>
      </w:r>
    </w:p>
    <w:p w14:paraId="6D30CAB9" w14:textId="77777777" w:rsidR="00425E79" w:rsidRDefault="00425E79" w:rsidP="004B3CE4">
      <w:pPr>
        <w:shd w:val="clear" w:color="auto" w:fill="FFFFFF"/>
        <w:jc w:val="both"/>
        <w:rPr>
          <w:rFonts w:ascii="Baskerville Old Face" w:hAnsi="Baskerville Old Face"/>
          <w:sz w:val="22"/>
          <w:szCs w:val="22"/>
        </w:rPr>
      </w:pPr>
    </w:p>
    <w:p w14:paraId="1B35E4FF" w14:textId="77777777" w:rsidR="003019A8" w:rsidRDefault="00425E79" w:rsidP="003019A8">
      <w:pPr>
        <w:shd w:val="clear" w:color="auto" w:fill="FFFFFF"/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The Annual General Meeting of shareholders and the Board approved the necessary resolutions for the sub-division on Saturday, 29 October 2016.</w:t>
      </w:r>
      <w:r w:rsidR="003019A8">
        <w:rPr>
          <w:rFonts w:ascii="Baskerville Old Face" w:hAnsi="Baskerville Old Face"/>
          <w:sz w:val="22"/>
          <w:szCs w:val="22"/>
        </w:rPr>
        <w:t xml:space="preserve">  The purpose of the stock split is to facilitate greater trading in the ordinary stock units. </w:t>
      </w:r>
    </w:p>
    <w:p w14:paraId="4AFEED13" w14:textId="56A536D8" w:rsidR="000A646B" w:rsidRDefault="000A646B" w:rsidP="00425E79">
      <w:pPr>
        <w:shd w:val="clear" w:color="auto" w:fill="FFFFFF"/>
        <w:jc w:val="both"/>
        <w:rPr>
          <w:rFonts w:ascii="Baskerville Old Face" w:hAnsi="Baskerville Old Face"/>
          <w:sz w:val="22"/>
          <w:szCs w:val="22"/>
        </w:rPr>
      </w:pPr>
    </w:p>
    <w:p w14:paraId="35CF67D2" w14:textId="77777777" w:rsidR="00425E79" w:rsidRPr="00095094" w:rsidRDefault="00425E79" w:rsidP="00425E79">
      <w:pPr>
        <w:shd w:val="clear" w:color="auto" w:fill="FFFFFF"/>
        <w:jc w:val="both"/>
        <w:rPr>
          <w:rFonts w:ascii="Baskerville Old Face" w:hAnsi="Baskerville Old Face"/>
          <w:sz w:val="22"/>
          <w:szCs w:val="22"/>
        </w:rPr>
      </w:pPr>
    </w:p>
    <w:p w14:paraId="30D9D46F" w14:textId="77777777" w:rsidR="00EC18A6" w:rsidRPr="00095094" w:rsidRDefault="00EC18A6" w:rsidP="00095094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r w:rsidRPr="00095094">
        <w:rPr>
          <w:rFonts w:ascii="Baskerville Old Face" w:hAnsi="Baskerville Old Face"/>
          <w:sz w:val="22"/>
          <w:szCs w:val="22"/>
        </w:rPr>
        <w:t xml:space="preserve">For further information please contact: </w:t>
      </w:r>
    </w:p>
    <w:p w14:paraId="2FB77AB2" w14:textId="77777777" w:rsidR="000A646B" w:rsidRPr="000A646B" w:rsidRDefault="000A646B" w:rsidP="000A646B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</w:p>
    <w:p w14:paraId="2CEAC65F" w14:textId="28D4DBF0" w:rsidR="00EC18A6" w:rsidRPr="000A646B" w:rsidRDefault="000A646B" w:rsidP="000A646B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Gary Peart</w:t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425E79">
        <w:rPr>
          <w:rFonts w:ascii="Baskerville Old Face" w:hAnsi="Baskerville Old Face"/>
          <w:sz w:val="22"/>
          <w:szCs w:val="22"/>
        </w:rPr>
        <w:t>Tania Waldron - Gooden</w:t>
      </w:r>
    </w:p>
    <w:p w14:paraId="45C8FDD5" w14:textId="5271174E" w:rsidR="00EC18A6" w:rsidRPr="000A646B" w:rsidRDefault="000A646B" w:rsidP="000A646B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Chief Executive Officer</w:t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 w:rsidR="00425E79">
        <w:rPr>
          <w:rFonts w:ascii="Baskerville Old Face" w:hAnsi="Baskerville Old Face"/>
          <w:sz w:val="22"/>
          <w:szCs w:val="22"/>
        </w:rPr>
        <w:t>Senior Vice President</w:t>
      </w:r>
    </w:p>
    <w:p w14:paraId="4ABEAD9E" w14:textId="7842CC66" w:rsidR="00EC18A6" w:rsidRPr="000A646B" w:rsidRDefault="000A646B" w:rsidP="000A646B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Mayberry Investments Limited</w:t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EC18A6" w:rsidRPr="000A646B">
        <w:rPr>
          <w:rFonts w:ascii="Baskerville Old Face" w:hAnsi="Baskerville Old Face"/>
          <w:sz w:val="22"/>
          <w:szCs w:val="22"/>
        </w:rPr>
        <w:tab/>
      </w:r>
      <w:r w:rsidR="00425E79">
        <w:rPr>
          <w:rFonts w:ascii="Baskerville Old Face" w:hAnsi="Baskerville Old Face"/>
          <w:sz w:val="22"/>
          <w:szCs w:val="22"/>
        </w:rPr>
        <w:t>Mayberry Investments</w:t>
      </w:r>
      <w:r w:rsidR="00EC18A6" w:rsidRPr="000A646B">
        <w:rPr>
          <w:rFonts w:ascii="Baskerville Old Face" w:hAnsi="Baskerville Old Face"/>
          <w:sz w:val="22"/>
          <w:szCs w:val="22"/>
        </w:rPr>
        <w:t xml:space="preserve"> Limited</w:t>
      </w:r>
    </w:p>
    <w:p w14:paraId="10176D0E" w14:textId="0A2F87F4" w:rsidR="00EC18A6" w:rsidRDefault="00451CA1" w:rsidP="000A646B">
      <w:pPr>
        <w:widowControl w:val="0"/>
        <w:tabs>
          <w:tab w:val="left" w:pos="4253"/>
        </w:tabs>
        <w:autoSpaceDE w:val="0"/>
        <w:autoSpaceDN w:val="0"/>
        <w:adjustRightInd w:val="0"/>
        <w:jc w:val="both"/>
      </w:pPr>
      <w:hyperlink r:id="rId5" w:history="1">
        <w:r w:rsidR="000A646B">
          <w:rPr>
            <w:rFonts w:ascii="Baskerville Old Face" w:eastAsiaTheme="minorEastAsia" w:hAnsi="Baskerville Old Face" w:cs="Arial Narrow"/>
            <w:color w:val="0000FF"/>
            <w:sz w:val="22"/>
            <w:szCs w:val="22"/>
            <w:u w:val="single" w:color="0000FF"/>
          </w:rPr>
          <w:t>gary.peart@mayberryinv.com</w:t>
        </w:r>
      </w:hyperlink>
      <w:r w:rsidR="00EC18A6" w:rsidRPr="000A646B">
        <w:rPr>
          <w:rFonts w:ascii="Baskerville Old Face" w:eastAsiaTheme="minorEastAsia" w:hAnsi="Baskerville Old Face"/>
          <w:sz w:val="22"/>
          <w:szCs w:val="22"/>
        </w:rPr>
        <w:tab/>
      </w:r>
      <w:hyperlink r:id="rId6" w:history="1">
        <w:r w:rsidR="00425E79" w:rsidRPr="00061C6F">
          <w:rPr>
            <w:rStyle w:val="Hyperlink"/>
          </w:rPr>
          <w:t>tania.waldron@mayberryinv.com</w:t>
        </w:r>
      </w:hyperlink>
    </w:p>
    <w:p w14:paraId="6D645AD5" w14:textId="77777777" w:rsidR="00425E79" w:rsidRDefault="00425E79" w:rsidP="000A646B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ascii="Baskerville Old Face" w:eastAsiaTheme="minorEastAsia" w:hAnsi="Baskerville Old Face" w:cs="Courier"/>
          <w:color w:val="094EC0"/>
          <w:sz w:val="22"/>
          <w:szCs w:val="22"/>
        </w:rPr>
      </w:pPr>
    </w:p>
    <w:p w14:paraId="12E97400" w14:textId="77777777" w:rsidR="00B24BFE" w:rsidRPr="000A646B" w:rsidRDefault="00B24BFE" w:rsidP="000A646B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rFonts w:ascii="Baskerville Old Face" w:eastAsiaTheme="minorEastAsia" w:hAnsi="Baskerville Old Face"/>
          <w:sz w:val="22"/>
          <w:szCs w:val="22"/>
        </w:rPr>
      </w:pPr>
    </w:p>
    <w:p w14:paraId="4C125777" w14:textId="77777777" w:rsidR="00EC18A6" w:rsidRPr="000A646B" w:rsidRDefault="00EC18A6" w:rsidP="00EC18A6">
      <w:pPr>
        <w:widowControl w:val="0"/>
        <w:autoSpaceDE w:val="0"/>
        <w:autoSpaceDN w:val="0"/>
        <w:adjustRightInd w:val="0"/>
        <w:jc w:val="both"/>
        <w:rPr>
          <w:rFonts w:ascii="Baskerville Old Face" w:hAnsi="Baskerville Old Face"/>
          <w:sz w:val="22"/>
          <w:szCs w:val="22"/>
        </w:rPr>
      </w:pPr>
    </w:p>
    <w:sectPr w:rsidR="00EC18A6" w:rsidRPr="000A646B" w:rsidSect="00E053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1"/>
    <w:rsid w:val="00095094"/>
    <w:rsid w:val="000A646B"/>
    <w:rsid w:val="001C71DB"/>
    <w:rsid w:val="00272951"/>
    <w:rsid w:val="003019A8"/>
    <w:rsid w:val="003445BF"/>
    <w:rsid w:val="00425E79"/>
    <w:rsid w:val="00426F04"/>
    <w:rsid w:val="00451CA1"/>
    <w:rsid w:val="004B3CE4"/>
    <w:rsid w:val="004F1491"/>
    <w:rsid w:val="007E4B33"/>
    <w:rsid w:val="0088632D"/>
    <w:rsid w:val="00A51B13"/>
    <w:rsid w:val="00A75D9D"/>
    <w:rsid w:val="00AD45E6"/>
    <w:rsid w:val="00B24BFE"/>
    <w:rsid w:val="00DC68B5"/>
    <w:rsid w:val="00E05335"/>
    <w:rsid w:val="00E31A76"/>
    <w:rsid w:val="00E61C58"/>
    <w:rsid w:val="00E811D6"/>
    <w:rsid w:val="00E96046"/>
    <w:rsid w:val="00EC18A6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96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ia.waldron@mayberryinv.com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Patterson Mair Hamiltion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Kinach</dc:creator>
  <cp:lastModifiedBy>Charlene A. Steer</cp:lastModifiedBy>
  <cp:revision>2</cp:revision>
  <cp:lastPrinted>2012-05-22T19:51:00Z</cp:lastPrinted>
  <dcterms:created xsi:type="dcterms:W3CDTF">2016-10-31T17:24:00Z</dcterms:created>
  <dcterms:modified xsi:type="dcterms:W3CDTF">2016-10-31T17:24:00Z</dcterms:modified>
</cp:coreProperties>
</file>